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9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283"/>
      </w:tblGrid>
      <w:tr w:rsidR="006301F2" w:rsidRPr="00865A8D">
        <w:trPr>
          <w:trHeight w:val="28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Start w:id="0" w:name="loai_1"/>
          <w:bookmarkStart w:id="1" w:name="_GoBack"/>
          <w:bookmarkEnd w:id="1"/>
          <w:p w:rsidR="006301F2" w:rsidRPr="00865A8D" w:rsidRDefault="00101E81" w:rsidP="006520CC">
            <w:pPr>
              <w:jc w:val="center"/>
              <w:rPr>
                <w:sz w:val="26"/>
              </w:rPr>
            </w:pPr>
            <w:r>
              <w:rPr>
                <w:b/>
                <w:b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228600</wp:posOffset>
                      </wp:positionV>
                      <wp:extent cx="457200" cy="0"/>
                      <wp:effectExtent l="9525" t="9525" r="9525" b="952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8pt" to="9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HEo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"/>
                  </w:pict>
                </mc:Fallback>
              </mc:AlternateContent>
            </w:r>
            <w:r w:rsidR="006301F2" w:rsidRPr="00865A8D">
              <w:rPr>
                <w:b/>
                <w:bCs/>
                <w:sz w:val="26"/>
              </w:rPr>
              <w:t>CHÍNH PHỦ</w:t>
            </w:r>
            <w:r w:rsidR="006301F2" w:rsidRPr="00865A8D">
              <w:rPr>
                <w:b/>
                <w:bCs/>
                <w:sz w:val="26"/>
              </w:rPr>
              <w:br/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F2" w:rsidRPr="00865A8D" w:rsidRDefault="00101E81" w:rsidP="006520CC">
            <w:pPr>
              <w:jc w:val="center"/>
              <w:rPr>
                <w:sz w:val="26"/>
              </w:rPr>
            </w:pPr>
            <w:r>
              <w:rPr>
                <w:b/>
                <w:b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457200</wp:posOffset>
                      </wp:positionV>
                      <wp:extent cx="2057400" cy="0"/>
                      <wp:effectExtent l="5715" t="9525" r="13335" b="952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7pt,36pt" to="236.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uTO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08ljkY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"/>
                  </w:pict>
                </mc:Fallback>
              </mc:AlternateContent>
            </w:r>
            <w:r w:rsidR="006301F2" w:rsidRPr="00865A8D">
              <w:rPr>
                <w:b/>
                <w:bCs/>
                <w:sz w:val="26"/>
              </w:rPr>
              <w:t>CỘNG HÒA XÃ HỘI CHỦ NGHĨA VIỆT NAM</w:t>
            </w:r>
            <w:r w:rsidR="006301F2" w:rsidRPr="00865A8D">
              <w:rPr>
                <w:b/>
                <w:bCs/>
                <w:sz w:val="26"/>
              </w:rPr>
              <w:br/>
              <w:t xml:space="preserve">Độc lập - Tự do - Hạnh phúc </w:t>
            </w:r>
            <w:r w:rsidR="006301F2" w:rsidRPr="00865A8D">
              <w:rPr>
                <w:b/>
                <w:bCs/>
                <w:sz w:val="26"/>
              </w:rPr>
              <w:br/>
            </w:r>
          </w:p>
        </w:tc>
      </w:tr>
      <w:tr w:rsidR="006301F2" w:rsidRPr="00865A8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F2" w:rsidRPr="00865A8D" w:rsidRDefault="006301F2" w:rsidP="0095757F">
            <w:pPr>
              <w:jc w:val="center"/>
              <w:rPr>
                <w:sz w:val="26"/>
              </w:rPr>
            </w:pPr>
            <w:r w:rsidRPr="00865A8D">
              <w:rPr>
                <w:sz w:val="26"/>
              </w:rPr>
              <w:t xml:space="preserve">Số: </w:t>
            </w:r>
            <w:r w:rsidR="0095757F">
              <w:rPr>
                <w:sz w:val="26"/>
              </w:rPr>
              <w:t xml:space="preserve">     </w:t>
            </w:r>
            <w:r w:rsidR="0013453A">
              <w:rPr>
                <w:sz w:val="26"/>
              </w:rPr>
              <w:t xml:space="preserve">   </w:t>
            </w:r>
            <w:r w:rsidR="0095757F">
              <w:rPr>
                <w:sz w:val="26"/>
              </w:rPr>
              <w:t xml:space="preserve">  </w:t>
            </w:r>
            <w:r w:rsidRPr="00865A8D">
              <w:rPr>
                <w:sz w:val="26"/>
              </w:rPr>
              <w:t>/201</w:t>
            </w:r>
            <w:r w:rsidR="0095757F">
              <w:rPr>
                <w:sz w:val="26"/>
              </w:rPr>
              <w:t>9</w:t>
            </w:r>
            <w:r w:rsidRPr="00865A8D">
              <w:rPr>
                <w:sz w:val="26"/>
              </w:rPr>
              <w:t>/NĐ-CP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F2" w:rsidRPr="00865A8D" w:rsidRDefault="006301F2" w:rsidP="0095757F">
            <w:pPr>
              <w:jc w:val="center"/>
              <w:rPr>
                <w:sz w:val="26"/>
              </w:rPr>
            </w:pPr>
            <w:r w:rsidRPr="00865A8D">
              <w:rPr>
                <w:i/>
                <w:iCs/>
                <w:sz w:val="26"/>
              </w:rPr>
              <w:t xml:space="preserve">Hà Nội, ngày </w:t>
            </w:r>
            <w:r w:rsidR="0095757F">
              <w:rPr>
                <w:i/>
                <w:iCs/>
                <w:sz w:val="26"/>
              </w:rPr>
              <w:t xml:space="preserve">   </w:t>
            </w:r>
            <w:r w:rsidRPr="00865A8D">
              <w:rPr>
                <w:i/>
                <w:iCs/>
                <w:sz w:val="26"/>
              </w:rPr>
              <w:t xml:space="preserve"> </w:t>
            </w:r>
            <w:r w:rsidRPr="00865A8D">
              <w:rPr>
                <w:i/>
                <w:iCs/>
                <w:sz w:val="26"/>
                <w:shd w:val="solid" w:color="FFFFFF" w:fill="auto"/>
              </w:rPr>
              <w:t>tháng</w:t>
            </w:r>
            <w:r w:rsidRPr="00865A8D">
              <w:rPr>
                <w:i/>
                <w:iCs/>
                <w:sz w:val="26"/>
              </w:rPr>
              <w:t xml:space="preserve"> </w:t>
            </w:r>
            <w:r w:rsidR="0095757F">
              <w:rPr>
                <w:i/>
                <w:iCs/>
                <w:sz w:val="26"/>
              </w:rPr>
              <w:t xml:space="preserve">      năm 2019</w:t>
            </w:r>
          </w:p>
        </w:tc>
      </w:tr>
    </w:tbl>
    <w:p w:rsidR="006301F2" w:rsidRPr="007B1BDA" w:rsidRDefault="006301F2" w:rsidP="006301F2">
      <w:pPr>
        <w:widowControl w:val="0"/>
        <w:jc w:val="center"/>
        <w:rPr>
          <w:b/>
          <w:bCs/>
          <w:sz w:val="16"/>
        </w:rPr>
      </w:pPr>
    </w:p>
    <w:p w:rsidR="006301F2" w:rsidRDefault="006301F2" w:rsidP="006301F2">
      <w:pPr>
        <w:widowControl w:val="0"/>
        <w:jc w:val="center"/>
        <w:rPr>
          <w:b/>
          <w:bCs/>
          <w:sz w:val="28"/>
        </w:rPr>
      </w:pPr>
    </w:p>
    <w:p w:rsidR="006520CC" w:rsidRPr="006301F2" w:rsidRDefault="006520CC" w:rsidP="006301F2">
      <w:pPr>
        <w:widowControl w:val="0"/>
        <w:jc w:val="center"/>
        <w:rPr>
          <w:b/>
          <w:sz w:val="28"/>
        </w:rPr>
      </w:pPr>
      <w:r w:rsidRPr="006301F2">
        <w:rPr>
          <w:b/>
          <w:bCs/>
          <w:sz w:val="28"/>
          <w:lang w:val="vi-VN"/>
        </w:rPr>
        <w:t>NGHỊ ĐỊNH</w:t>
      </w:r>
      <w:bookmarkEnd w:id="0"/>
    </w:p>
    <w:p w:rsidR="006520CC" w:rsidRDefault="0080617B" w:rsidP="006301F2">
      <w:pPr>
        <w:widowControl w:val="0"/>
        <w:jc w:val="center"/>
        <w:rPr>
          <w:b/>
          <w:sz w:val="28"/>
        </w:rPr>
      </w:pPr>
      <w:bookmarkStart w:id="2" w:name="loai_1_name"/>
      <w:r w:rsidRPr="00A7073C">
        <w:rPr>
          <w:b/>
          <w:sz w:val="26"/>
        </w:rPr>
        <w:t xml:space="preserve">Sửa đổi, bổ sung một số </w:t>
      </w:r>
      <w:r w:rsidR="000C0422" w:rsidRPr="00A7073C">
        <w:rPr>
          <w:b/>
          <w:sz w:val="26"/>
        </w:rPr>
        <w:t>đ</w:t>
      </w:r>
      <w:r w:rsidRPr="00A7073C">
        <w:rPr>
          <w:b/>
          <w:sz w:val="26"/>
        </w:rPr>
        <w:t>iều của Nghị định số 127/2015/NĐ-CP ngày 1</w:t>
      </w:r>
      <w:r w:rsidR="00565AB6" w:rsidRPr="00A7073C">
        <w:rPr>
          <w:b/>
          <w:sz w:val="26"/>
        </w:rPr>
        <w:t>4</w:t>
      </w:r>
      <w:r w:rsidRPr="00A7073C">
        <w:rPr>
          <w:b/>
          <w:sz w:val="26"/>
        </w:rPr>
        <w:t xml:space="preserve"> tháng 12 năm 2015 của Chính phủ về </w:t>
      </w:r>
      <w:r w:rsidR="006301F2" w:rsidRPr="00A7073C">
        <w:rPr>
          <w:b/>
          <w:sz w:val="26"/>
          <w:lang w:val="vi-VN"/>
        </w:rPr>
        <w:t>tổ</w:t>
      </w:r>
      <w:r w:rsidR="006520CC" w:rsidRPr="00A7073C">
        <w:rPr>
          <w:b/>
          <w:sz w:val="26"/>
          <w:lang w:val="vi-VN"/>
        </w:rPr>
        <w:t xml:space="preserve"> </w:t>
      </w:r>
      <w:r w:rsidR="006301F2" w:rsidRPr="00A7073C">
        <w:rPr>
          <w:b/>
          <w:sz w:val="26"/>
          <w:lang w:val="vi-VN"/>
        </w:rPr>
        <w:t>chức</w:t>
      </w:r>
      <w:r w:rsidR="006520CC" w:rsidRPr="00A7073C">
        <w:rPr>
          <w:b/>
          <w:sz w:val="26"/>
          <w:lang w:val="vi-VN"/>
        </w:rPr>
        <w:t xml:space="preserve"> </w:t>
      </w:r>
      <w:r w:rsidR="006301F2" w:rsidRPr="00A7073C">
        <w:rPr>
          <w:b/>
          <w:sz w:val="26"/>
          <w:lang w:val="vi-VN"/>
        </w:rPr>
        <w:t>và</w:t>
      </w:r>
      <w:r w:rsidR="006520CC" w:rsidRPr="00A7073C">
        <w:rPr>
          <w:b/>
          <w:sz w:val="26"/>
          <w:lang w:val="vi-VN"/>
        </w:rPr>
        <w:t xml:space="preserve"> </w:t>
      </w:r>
      <w:r w:rsidR="006301F2" w:rsidRPr="00A7073C">
        <w:rPr>
          <w:b/>
          <w:sz w:val="26"/>
          <w:lang w:val="vi-VN"/>
        </w:rPr>
        <w:t>hoạt</w:t>
      </w:r>
      <w:r w:rsidR="006520CC" w:rsidRPr="00A7073C">
        <w:rPr>
          <w:b/>
          <w:sz w:val="26"/>
          <w:lang w:val="vi-VN"/>
        </w:rPr>
        <w:t xml:space="preserve"> </w:t>
      </w:r>
      <w:r w:rsidR="006301F2" w:rsidRPr="00A7073C">
        <w:rPr>
          <w:b/>
          <w:sz w:val="26"/>
          <w:lang w:val="vi-VN"/>
        </w:rPr>
        <w:t>động</w:t>
      </w:r>
      <w:r w:rsidR="006520CC" w:rsidRPr="00A7073C">
        <w:rPr>
          <w:b/>
          <w:sz w:val="26"/>
          <w:lang w:val="vi-VN"/>
        </w:rPr>
        <w:t xml:space="preserve"> </w:t>
      </w:r>
      <w:r w:rsidR="006301F2" w:rsidRPr="00A7073C">
        <w:rPr>
          <w:b/>
          <w:sz w:val="26"/>
          <w:lang w:val="vi-VN"/>
        </w:rPr>
        <w:t>thanh</w:t>
      </w:r>
      <w:r w:rsidR="006520CC" w:rsidRPr="00A7073C">
        <w:rPr>
          <w:b/>
          <w:sz w:val="26"/>
          <w:lang w:val="vi-VN"/>
        </w:rPr>
        <w:t xml:space="preserve"> </w:t>
      </w:r>
      <w:r w:rsidR="006301F2" w:rsidRPr="00A7073C">
        <w:rPr>
          <w:b/>
          <w:sz w:val="26"/>
          <w:lang w:val="vi-VN"/>
        </w:rPr>
        <w:t>tra</w:t>
      </w:r>
      <w:r w:rsidR="006520CC" w:rsidRPr="00A7073C">
        <w:rPr>
          <w:b/>
          <w:sz w:val="26"/>
          <w:lang w:val="vi-VN"/>
        </w:rPr>
        <w:t xml:space="preserve"> </w:t>
      </w:r>
      <w:r w:rsidR="006301F2" w:rsidRPr="00A7073C">
        <w:rPr>
          <w:b/>
          <w:sz w:val="26"/>
          <w:lang w:val="vi-VN"/>
        </w:rPr>
        <w:t>ngành</w:t>
      </w:r>
      <w:r w:rsidR="006520CC" w:rsidRPr="00A7073C">
        <w:rPr>
          <w:b/>
          <w:sz w:val="26"/>
          <w:lang w:val="vi-VN"/>
        </w:rPr>
        <w:t xml:space="preserve"> </w:t>
      </w:r>
      <w:r w:rsidR="006301F2" w:rsidRPr="00A7073C">
        <w:rPr>
          <w:b/>
          <w:sz w:val="26"/>
        </w:rPr>
        <w:t>C</w:t>
      </w:r>
      <w:r w:rsidR="006301F2" w:rsidRPr="00A7073C">
        <w:rPr>
          <w:b/>
          <w:sz w:val="26"/>
          <w:lang w:val="vi-VN"/>
        </w:rPr>
        <w:t>ông</w:t>
      </w:r>
      <w:r w:rsidR="006520CC" w:rsidRPr="00A7073C">
        <w:rPr>
          <w:b/>
          <w:sz w:val="26"/>
          <w:lang w:val="vi-VN"/>
        </w:rPr>
        <w:t xml:space="preserve"> </w:t>
      </w:r>
      <w:r w:rsidR="006301F2" w:rsidRPr="00A7073C">
        <w:rPr>
          <w:b/>
          <w:sz w:val="26"/>
          <w:lang w:val="vi-VN"/>
        </w:rPr>
        <w:t>thươn</w:t>
      </w:r>
      <w:bookmarkEnd w:id="2"/>
      <w:r w:rsidR="006301F2" w:rsidRPr="00A7073C">
        <w:rPr>
          <w:b/>
          <w:sz w:val="26"/>
          <w:lang w:val="vi-VN"/>
        </w:rPr>
        <w:t>g</w:t>
      </w:r>
    </w:p>
    <w:p w:rsidR="006301F2" w:rsidRDefault="00101E81" w:rsidP="006301F2">
      <w:pPr>
        <w:widowControl w:val="0"/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137160</wp:posOffset>
                </wp:positionV>
                <wp:extent cx="1247775" cy="0"/>
                <wp:effectExtent l="9525" t="13335" r="9525" b="571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0.8pt" to="266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2A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"/>
            </w:pict>
          </mc:Fallback>
        </mc:AlternateContent>
      </w:r>
    </w:p>
    <w:p w:rsidR="006301F2" w:rsidRPr="005F2BFC" w:rsidRDefault="006301F2" w:rsidP="006301F2">
      <w:pPr>
        <w:widowControl w:val="0"/>
        <w:jc w:val="center"/>
        <w:rPr>
          <w:b/>
          <w:sz w:val="14"/>
        </w:rPr>
      </w:pPr>
    </w:p>
    <w:p w:rsidR="006520CC" w:rsidRPr="006301F2" w:rsidRDefault="006520CC" w:rsidP="005D7769">
      <w:pPr>
        <w:widowControl w:val="0"/>
        <w:spacing w:before="160" w:after="140" w:line="360" w:lineRule="exact"/>
        <w:ind w:firstLine="720"/>
        <w:jc w:val="both"/>
        <w:rPr>
          <w:sz w:val="28"/>
        </w:rPr>
      </w:pPr>
      <w:r w:rsidRPr="006301F2">
        <w:rPr>
          <w:i/>
          <w:iCs/>
          <w:sz w:val="28"/>
          <w:lang w:val="vi-VN"/>
        </w:rPr>
        <w:t>Căn cứ Luật Tổ chức Chính phủ ngày 19 tháng 6 năm 2015;</w:t>
      </w:r>
    </w:p>
    <w:p w:rsidR="006520CC" w:rsidRPr="006301F2" w:rsidRDefault="006520CC" w:rsidP="005D7769">
      <w:pPr>
        <w:widowControl w:val="0"/>
        <w:spacing w:before="160" w:after="140" w:line="360" w:lineRule="exact"/>
        <w:ind w:firstLine="720"/>
        <w:jc w:val="both"/>
        <w:rPr>
          <w:sz w:val="28"/>
        </w:rPr>
      </w:pPr>
      <w:r w:rsidRPr="006301F2">
        <w:rPr>
          <w:i/>
          <w:iCs/>
          <w:sz w:val="28"/>
          <w:lang w:val="vi-VN"/>
        </w:rPr>
        <w:t>Căn cứ Luật Thanh tra ngày 15 tháng 11 năm 2010;</w:t>
      </w:r>
    </w:p>
    <w:p w:rsidR="006520CC" w:rsidRPr="006301F2" w:rsidRDefault="006520CC" w:rsidP="005D7769">
      <w:pPr>
        <w:widowControl w:val="0"/>
        <w:spacing w:before="160" w:after="140" w:line="360" w:lineRule="exact"/>
        <w:ind w:firstLine="720"/>
        <w:jc w:val="both"/>
        <w:rPr>
          <w:sz w:val="28"/>
        </w:rPr>
      </w:pPr>
      <w:r w:rsidRPr="006301F2">
        <w:rPr>
          <w:i/>
          <w:iCs/>
          <w:sz w:val="28"/>
          <w:lang w:val="vi-VN"/>
        </w:rPr>
        <w:t>Căn cứ Luật Xử lý vi phạm hành chính ngày 20 tháng 6 năm 2012;</w:t>
      </w:r>
    </w:p>
    <w:p w:rsidR="006520CC" w:rsidRPr="006301F2" w:rsidRDefault="006520CC" w:rsidP="005D7769">
      <w:pPr>
        <w:widowControl w:val="0"/>
        <w:spacing w:before="160" w:after="140" w:line="360" w:lineRule="exact"/>
        <w:ind w:firstLine="720"/>
        <w:jc w:val="both"/>
        <w:rPr>
          <w:sz w:val="28"/>
        </w:rPr>
      </w:pPr>
      <w:r w:rsidRPr="006301F2">
        <w:rPr>
          <w:i/>
          <w:iCs/>
          <w:sz w:val="28"/>
          <w:lang w:val="vi-VN"/>
        </w:rPr>
        <w:t>Căn cứ Luật An toàn thực phẩm ngày 17 tháng 6 năm 2010;</w:t>
      </w:r>
    </w:p>
    <w:p w:rsidR="006520CC" w:rsidRPr="006301F2" w:rsidRDefault="006520CC" w:rsidP="005D7769">
      <w:pPr>
        <w:widowControl w:val="0"/>
        <w:spacing w:before="160" w:after="140" w:line="360" w:lineRule="exact"/>
        <w:ind w:firstLine="720"/>
        <w:jc w:val="both"/>
        <w:rPr>
          <w:sz w:val="28"/>
        </w:rPr>
      </w:pPr>
      <w:r w:rsidRPr="006301F2">
        <w:rPr>
          <w:i/>
          <w:iCs/>
          <w:sz w:val="28"/>
          <w:lang w:val="vi-VN"/>
        </w:rPr>
        <w:t>Căn cứ Luật Bảo vệ quyền lợi người tiêu dùng ngày 17 tháng 11 năm 2010;</w:t>
      </w:r>
    </w:p>
    <w:p w:rsidR="006520CC" w:rsidRPr="006301F2" w:rsidRDefault="006520CC" w:rsidP="005D7769">
      <w:pPr>
        <w:widowControl w:val="0"/>
        <w:spacing w:before="160" w:after="140" w:line="360" w:lineRule="exact"/>
        <w:ind w:firstLine="720"/>
        <w:jc w:val="both"/>
        <w:rPr>
          <w:sz w:val="28"/>
        </w:rPr>
      </w:pPr>
      <w:r w:rsidRPr="006301F2">
        <w:rPr>
          <w:i/>
          <w:iCs/>
          <w:sz w:val="28"/>
          <w:lang w:val="vi-VN"/>
        </w:rPr>
        <w:t>Căn cứ Luật Dầu khí ngày 06 tháng 7 năm 1993, Luật sửa đổi, bổ sung một s</w:t>
      </w:r>
      <w:r w:rsidRPr="006301F2">
        <w:rPr>
          <w:i/>
          <w:iCs/>
          <w:sz w:val="28"/>
        </w:rPr>
        <w:t xml:space="preserve">ố </w:t>
      </w:r>
      <w:r w:rsidRPr="006301F2">
        <w:rPr>
          <w:i/>
          <w:iCs/>
          <w:sz w:val="28"/>
          <w:lang w:val="vi-VN"/>
        </w:rPr>
        <w:t>điều của Luật Dầu khí ngày 09 tháng 6 năm 2000 và ngày 03 tháng 6 năm 2008;</w:t>
      </w:r>
    </w:p>
    <w:p w:rsidR="006520CC" w:rsidRPr="006301F2" w:rsidRDefault="006520CC" w:rsidP="005D7769">
      <w:pPr>
        <w:widowControl w:val="0"/>
        <w:spacing w:before="160" w:after="140" w:line="360" w:lineRule="exact"/>
        <w:ind w:firstLine="720"/>
        <w:jc w:val="both"/>
        <w:rPr>
          <w:sz w:val="28"/>
        </w:rPr>
      </w:pPr>
      <w:r w:rsidRPr="006301F2">
        <w:rPr>
          <w:i/>
          <w:iCs/>
          <w:sz w:val="28"/>
          <w:lang w:val="vi-VN"/>
        </w:rPr>
        <w:t>Căn cứ Luật Hóa chất ngày 21 tháng 11 năm 2007;</w:t>
      </w:r>
    </w:p>
    <w:p w:rsidR="006520CC" w:rsidRPr="006301F2" w:rsidRDefault="006520CC" w:rsidP="005D7769">
      <w:pPr>
        <w:widowControl w:val="0"/>
        <w:spacing w:before="160" w:after="140" w:line="360" w:lineRule="exact"/>
        <w:ind w:firstLine="720"/>
        <w:jc w:val="both"/>
        <w:rPr>
          <w:sz w:val="28"/>
        </w:rPr>
      </w:pPr>
      <w:r w:rsidRPr="006301F2">
        <w:rPr>
          <w:i/>
          <w:iCs/>
          <w:sz w:val="28"/>
          <w:lang w:val="vi-VN"/>
        </w:rPr>
        <w:t>Căn cứ Luậ</w:t>
      </w:r>
      <w:r w:rsidRPr="006301F2">
        <w:rPr>
          <w:i/>
          <w:iCs/>
          <w:sz w:val="28"/>
        </w:rPr>
        <w:t xml:space="preserve">t </w:t>
      </w:r>
      <w:r w:rsidRPr="006301F2">
        <w:rPr>
          <w:i/>
          <w:iCs/>
          <w:sz w:val="28"/>
          <w:lang w:val="vi-VN"/>
        </w:rPr>
        <w:t>Thương mại ngày 14 tháng 6 năm 2005;</w:t>
      </w:r>
    </w:p>
    <w:p w:rsidR="006520CC" w:rsidRPr="006301F2" w:rsidRDefault="006520CC" w:rsidP="005D7769">
      <w:pPr>
        <w:widowControl w:val="0"/>
        <w:spacing w:before="160" w:after="140" w:line="360" w:lineRule="exact"/>
        <w:ind w:firstLine="720"/>
        <w:jc w:val="both"/>
        <w:rPr>
          <w:sz w:val="28"/>
        </w:rPr>
      </w:pPr>
      <w:r w:rsidRPr="006301F2">
        <w:rPr>
          <w:i/>
          <w:iCs/>
          <w:sz w:val="28"/>
          <w:lang w:val="vi-VN"/>
        </w:rPr>
        <w:t xml:space="preserve">Căn cứ Luật Cạnh tranh ngày </w:t>
      </w:r>
      <w:r w:rsidR="00565AB6">
        <w:rPr>
          <w:i/>
          <w:iCs/>
          <w:sz w:val="28"/>
        </w:rPr>
        <w:t>12</w:t>
      </w:r>
      <w:r w:rsidRPr="006301F2">
        <w:rPr>
          <w:i/>
          <w:iCs/>
          <w:sz w:val="28"/>
          <w:lang w:val="vi-VN"/>
        </w:rPr>
        <w:t xml:space="preserve"> tháng </w:t>
      </w:r>
      <w:r w:rsidR="00565AB6">
        <w:rPr>
          <w:i/>
          <w:iCs/>
          <w:sz w:val="28"/>
        </w:rPr>
        <w:t>6</w:t>
      </w:r>
      <w:r w:rsidRPr="006301F2">
        <w:rPr>
          <w:i/>
          <w:iCs/>
          <w:sz w:val="28"/>
          <w:lang w:val="vi-VN"/>
        </w:rPr>
        <w:t xml:space="preserve"> năm 20</w:t>
      </w:r>
      <w:r w:rsidR="00565AB6">
        <w:rPr>
          <w:i/>
          <w:iCs/>
          <w:sz w:val="28"/>
        </w:rPr>
        <w:t>18</w:t>
      </w:r>
      <w:r w:rsidRPr="006301F2">
        <w:rPr>
          <w:i/>
          <w:iCs/>
          <w:sz w:val="28"/>
          <w:lang w:val="vi-VN"/>
        </w:rPr>
        <w:t>;</w:t>
      </w:r>
    </w:p>
    <w:p w:rsidR="006520CC" w:rsidRPr="006301F2" w:rsidRDefault="006520CC" w:rsidP="005D7769">
      <w:pPr>
        <w:widowControl w:val="0"/>
        <w:spacing w:before="160" w:after="140" w:line="360" w:lineRule="exact"/>
        <w:ind w:firstLine="720"/>
        <w:jc w:val="both"/>
        <w:rPr>
          <w:sz w:val="28"/>
        </w:rPr>
      </w:pPr>
      <w:r w:rsidRPr="006301F2">
        <w:rPr>
          <w:i/>
          <w:iCs/>
          <w:sz w:val="28"/>
          <w:lang w:val="vi-VN"/>
        </w:rPr>
        <w:t>Căn cứ Luật Điện lực ngày 03 tháng 12 năm 2004, Luật sửa đổi, bổ sung một số đi</w:t>
      </w:r>
      <w:r w:rsidRPr="006301F2">
        <w:rPr>
          <w:i/>
          <w:iCs/>
          <w:sz w:val="28"/>
        </w:rPr>
        <w:t>ề</w:t>
      </w:r>
      <w:r w:rsidRPr="006301F2">
        <w:rPr>
          <w:i/>
          <w:iCs/>
          <w:sz w:val="28"/>
          <w:lang w:val="vi-VN"/>
        </w:rPr>
        <w:t xml:space="preserve">u của Luật Điện </w:t>
      </w:r>
      <w:r w:rsidRPr="006301F2">
        <w:rPr>
          <w:i/>
          <w:iCs/>
          <w:sz w:val="28"/>
        </w:rPr>
        <w:t>l</w:t>
      </w:r>
      <w:r w:rsidRPr="006301F2">
        <w:rPr>
          <w:i/>
          <w:iCs/>
          <w:sz w:val="28"/>
          <w:lang w:val="vi-VN"/>
        </w:rPr>
        <w:t>ực ngày 20 tháng 11 năm 2012;</w:t>
      </w:r>
    </w:p>
    <w:p w:rsidR="006520CC" w:rsidRPr="006301F2" w:rsidRDefault="006520CC" w:rsidP="005D7769">
      <w:pPr>
        <w:widowControl w:val="0"/>
        <w:spacing w:before="160" w:after="140" w:line="360" w:lineRule="exact"/>
        <w:ind w:firstLine="720"/>
        <w:jc w:val="both"/>
        <w:rPr>
          <w:sz w:val="28"/>
        </w:rPr>
      </w:pPr>
      <w:r w:rsidRPr="006301F2">
        <w:rPr>
          <w:i/>
          <w:iCs/>
          <w:sz w:val="28"/>
          <w:lang w:val="vi-VN"/>
        </w:rPr>
        <w:t>Theo đề nghị của Bộ trưởng Bộ Công Thương,</w:t>
      </w:r>
    </w:p>
    <w:p w:rsidR="006520CC" w:rsidRPr="006301F2" w:rsidRDefault="006520CC" w:rsidP="005D7769">
      <w:pPr>
        <w:widowControl w:val="0"/>
        <w:spacing w:before="160" w:after="140"/>
        <w:ind w:firstLine="720"/>
        <w:jc w:val="both"/>
        <w:rPr>
          <w:sz w:val="28"/>
        </w:rPr>
      </w:pPr>
      <w:r w:rsidRPr="006301F2">
        <w:rPr>
          <w:i/>
          <w:iCs/>
          <w:sz w:val="28"/>
          <w:lang w:val="vi-VN"/>
        </w:rPr>
        <w:t>Chính phủ ban hành Nghị định</w:t>
      </w:r>
      <w:r w:rsidR="00565AB6">
        <w:rPr>
          <w:i/>
          <w:iCs/>
          <w:sz w:val="28"/>
        </w:rPr>
        <w:t xml:space="preserve"> sửa đổi, bổ sung một số điều của Nghị định số 127/2015/NĐ-CP ngày 14 tháng 12 năm 2015 của Chính phủ</w:t>
      </w:r>
      <w:r w:rsidRPr="006301F2">
        <w:rPr>
          <w:i/>
          <w:iCs/>
          <w:sz w:val="28"/>
          <w:lang w:val="vi-VN"/>
        </w:rPr>
        <w:t xml:space="preserve"> về tổ chức và hoạt động thanh tra ngành Công Thương.</w:t>
      </w:r>
    </w:p>
    <w:p w:rsidR="006520CC" w:rsidRPr="006301F2" w:rsidRDefault="006520CC" w:rsidP="005D7769">
      <w:pPr>
        <w:widowControl w:val="0"/>
        <w:spacing w:before="160" w:after="140"/>
        <w:jc w:val="center"/>
        <w:rPr>
          <w:b/>
          <w:sz w:val="28"/>
        </w:rPr>
      </w:pPr>
      <w:bookmarkStart w:id="3" w:name="chuong_1"/>
      <w:r w:rsidRPr="006301F2">
        <w:rPr>
          <w:b/>
          <w:bCs/>
          <w:sz w:val="28"/>
          <w:lang w:val="vi-VN"/>
        </w:rPr>
        <w:t>Chương I</w:t>
      </w:r>
      <w:bookmarkEnd w:id="3"/>
    </w:p>
    <w:p w:rsidR="006520CC" w:rsidRPr="006301F2" w:rsidRDefault="006520CC" w:rsidP="005D7769">
      <w:pPr>
        <w:widowControl w:val="0"/>
        <w:spacing w:before="160" w:after="140"/>
        <w:jc w:val="center"/>
        <w:rPr>
          <w:b/>
          <w:sz w:val="28"/>
        </w:rPr>
      </w:pPr>
      <w:bookmarkStart w:id="4" w:name="chuong_1_name"/>
      <w:r w:rsidRPr="006301F2">
        <w:rPr>
          <w:b/>
          <w:bCs/>
          <w:sz w:val="28"/>
          <w:lang w:val="vi-VN"/>
        </w:rPr>
        <w:t>QUY ĐỊNH CHUNG</w:t>
      </w:r>
      <w:bookmarkEnd w:id="4"/>
    </w:p>
    <w:p w:rsidR="00565AB6" w:rsidRDefault="006520CC" w:rsidP="005D7769">
      <w:pPr>
        <w:widowControl w:val="0"/>
        <w:spacing w:before="160" w:after="140"/>
        <w:jc w:val="both"/>
        <w:rPr>
          <w:b/>
          <w:sz w:val="28"/>
          <w:lang w:val="vi-VN"/>
        </w:rPr>
      </w:pPr>
      <w:bookmarkStart w:id="5" w:name="dieu_1"/>
      <w:r w:rsidRPr="006301F2">
        <w:rPr>
          <w:b/>
          <w:bCs/>
          <w:sz w:val="28"/>
          <w:lang w:val="vi-VN"/>
        </w:rPr>
        <w:t xml:space="preserve">Điều 1. </w:t>
      </w:r>
      <w:bookmarkEnd w:id="5"/>
      <w:r w:rsidR="00565AB6">
        <w:rPr>
          <w:b/>
          <w:bCs/>
          <w:sz w:val="28"/>
        </w:rPr>
        <w:t xml:space="preserve"> </w:t>
      </w:r>
      <w:r w:rsidR="00565AB6">
        <w:rPr>
          <w:b/>
          <w:sz w:val="28"/>
        </w:rPr>
        <w:t xml:space="preserve">Sửa đổi, bổ sung một số điều của Nghị định số 127/2015/NĐ-CP ngày 14 tháng 12 năm 2015 của Chính phủ về </w:t>
      </w:r>
      <w:r w:rsidR="00565AB6">
        <w:rPr>
          <w:b/>
          <w:sz w:val="28"/>
          <w:lang w:val="vi-VN"/>
        </w:rPr>
        <w:t>tổ</w:t>
      </w:r>
      <w:r w:rsidR="00565AB6" w:rsidRPr="006301F2">
        <w:rPr>
          <w:b/>
          <w:sz w:val="28"/>
          <w:lang w:val="vi-VN"/>
        </w:rPr>
        <w:t xml:space="preserve"> </w:t>
      </w:r>
      <w:r w:rsidR="00565AB6">
        <w:rPr>
          <w:b/>
          <w:sz w:val="28"/>
          <w:lang w:val="vi-VN"/>
        </w:rPr>
        <w:t>chức</w:t>
      </w:r>
      <w:r w:rsidR="00565AB6" w:rsidRPr="006301F2">
        <w:rPr>
          <w:b/>
          <w:sz w:val="28"/>
          <w:lang w:val="vi-VN"/>
        </w:rPr>
        <w:t xml:space="preserve"> </w:t>
      </w:r>
      <w:r w:rsidR="00565AB6">
        <w:rPr>
          <w:b/>
          <w:sz w:val="28"/>
          <w:lang w:val="vi-VN"/>
        </w:rPr>
        <w:t>và</w:t>
      </w:r>
      <w:r w:rsidR="00565AB6" w:rsidRPr="006301F2">
        <w:rPr>
          <w:b/>
          <w:sz w:val="28"/>
          <w:lang w:val="vi-VN"/>
        </w:rPr>
        <w:t xml:space="preserve"> </w:t>
      </w:r>
      <w:r w:rsidR="00565AB6">
        <w:rPr>
          <w:b/>
          <w:sz w:val="28"/>
          <w:lang w:val="vi-VN"/>
        </w:rPr>
        <w:t>hoạt</w:t>
      </w:r>
      <w:r w:rsidR="00565AB6" w:rsidRPr="006301F2">
        <w:rPr>
          <w:b/>
          <w:sz w:val="28"/>
          <w:lang w:val="vi-VN"/>
        </w:rPr>
        <w:t xml:space="preserve"> </w:t>
      </w:r>
      <w:r w:rsidR="00565AB6">
        <w:rPr>
          <w:b/>
          <w:sz w:val="28"/>
          <w:lang w:val="vi-VN"/>
        </w:rPr>
        <w:t>động</w:t>
      </w:r>
      <w:r w:rsidR="00565AB6" w:rsidRPr="006301F2">
        <w:rPr>
          <w:b/>
          <w:sz w:val="28"/>
          <w:lang w:val="vi-VN"/>
        </w:rPr>
        <w:t xml:space="preserve"> </w:t>
      </w:r>
      <w:r w:rsidR="00565AB6">
        <w:rPr>
          <w:b/>
          <w:sz w:val="28"/>
          <w:lang w:val="vi-VN"/>
        </w:rPr>
        <w:t>thanh</w:t>
      </w:r>
      <w:r w:rsidR="00565AB6" w:rsidRPr="006301F2">
        <w:rPr>
          <w:b/>
          <w:sz w:val="28"/>
          <w:lang w:val="vi-VN"/>
        </w:rPr>
        <w:t xml:space="preserve"> </w:t>
      </w:r>
      <w:r w:rsidR="00565AB6">
        <w:rPr>
          <w:b/>
          <w:sz w:val="28"/>
          <w:lang w:val="vi-VN"/>
        </w:rPr>
        <w:t>tra</w:t>
      </w:r>
      <w:r w:rsidR="00565AB6" w:rsidRPr="006301F2">
        <w:rPr>
          <w:b/>
          <w:sz w:val="28"/>
          <w:lang w:val="vi-VN"/>
        </w:rPr>
        <w:t xml:space="preserve"> </w:t>
      </w:r>
      <w:r w:rsidR="00565AB6">
        <w:rPr>
          <w:b/>
          <w:sz w:val="28"/>
          <w:lang w:val="vi-VN"/>
        </w:rPr>
        <w:t>ngành</w:t>
      </w:r>
      <w:r w:rsidR="00565AB6" w:rsidRPr="006301F2">
        <w:rPr>
          <w:b/>
          <w:sz w:val="28"/>
          <w:lang w:val="vi-VN"/>
        </w:rPr>
        <w:t xml:space="preserve"> </w:t>
      </w:r>
      <w:r w:rsidR="00565AB6">
        <w:rPr>
          <w:b/>
          <w:sz w:val="28"/>
        </w:rPr>
        <w:t>C</w:t>
      </w:r>
      <w:r w:rsidR="00565AB6">
        <w:rPr>
          <w:b/>
          <w:sz w:val="28"/>
          <w:lang w:val="vi-VN"/>
        </w:rPr>
        <w:t>ông</w:t>
      </w:r>
      <w:r w:rsidR="00565AB6" w:rsidRPr="006301F2">
        <w:rPr>
          <w:b/>
          <w:sz w:val="28"/>
          <w:lang w:val="vi-VN"/>
        </w:rPr>
        <w:t xml:space="preserve"> </w:t>
      </w:r>
      <w:r w:rsidR="007B1BDA">
        <w:rPr>
          <w:b/>
          <w:sz w:val="28"/>
          <w:lang w:val="vi-VN"/>
        </w:rPr>
        <w:t>T</w:t>
      </w:r>
      <w:r w:rsidR="00565AB6">
        <w:rPr>
          <w:b/>
          <w:sz w:val="28"/>
          <w:lang w:val="vi-VN"/>
        </w:rPr>
        <w:t>hương</w:t>
      </w:r>
    </w:p>
    <w:p w:rsidR="006520CC" w:rsidRPr="006301F2" w:rsidRDefault="007B1BDA" w:rsidP="005D7769">
      <w:pPr>
        <w:widowControl w:val="0"/>
        <w:spacing w:before="160" w:after="140"/>
        <w:jc w:val="both"/>
        <w:rPr>
          <w:b/>
          <w:sz w:val="28"/>
        </w:rPr>
      </w:pPr>
      <w:r>
        <w:rPr>
          <w:b/>
          <w:sz w:val="28"/>
          <w:lang w:val="vi-VN"/>
        </w:rPr>
        <w:tab/>
      </w:r>
      <w:r>
        <w:rPr>
          <w:sz w:val="28"/>
        </w:rPr>
        <w:t>1. Điều 4 được sửa đổi, bổ sung như sau:</w:t>
      </w:r>
    </w:p>
    <w:p w:rsidR="006520CC" w:rsidRPr="006301F2" w:rsidRDefault="007B1BDA" w:rsidP="005D7769">
      <w:pPr>
        <w:widowControl w:val="0"/>
        <w:spacing w:before="160" w:after="140"/>
        <w:ind w:firstLine="720"/>
        <w:jc w:val="both"/>
        <w:rPr>
          <w:sz w:val="28"/>
        </w:rPr>
      </w:pPr>
      <w:r>
        <w:rPr>
          <w:b/>
          <w:bCs/>
          <w:sz w:val="28"/>
        </w:rPr>
        <w:lastRenderedPageBreak/>
        <w:t xml:space="preserve"> “</w:t>
      </w:r>
      <w:r w:rsidR="006520CC" w:rsidRPr="006301F2">
        <w:rPr>
          <w:sz w:val="28"/>
          <w:lang w:val="vi-VN"/>
        </w:rPr>
        <w:t>1. Cơ quan thanh tra nhà nước, bao gồm:</w:t>
      </w:r>
    </w:p>
    <w:p w:rsidR="006520CC" w:rsidRPr="006301F2" w:rsidRDefault="006520CC" w:rsidP="005D7769">
      <w:pPr>
        <w:widowControl w:val="0"/>
        <w:spacing w:before="160" w:after="140"/>
        <w:ind w:firstLine="720"/>
        <w:jc w:val="both"/>
        <w:rPr>
          <w:sz w:val="28"/>
        </w:rPr>
      </w:pPr>
      <w:r w:rsidRPr="006301F2">
        <w:rPr>
          <w:sz w:val="28"/>
          <w:lang w:val="vi-VN"/>
        </w:rPr>
        <w:t xml:space="preserve">a) Thanh tra Bộ Công Thương (sau đây gọi chung là Thanh </w:t>
      </w:r>
      <w:r w:rsidRPr="006301F2">
        <w:rPr>
          <w:sz w:val="28"/>
        </w:rPr>
        <w:t>tr</w:t>
      </w:r>
      <w:r w:rsidRPr="006301F2">
        <w:rPr>
          <w:sz w:val="28"/>
          <w:lang w:val="vi-VN"/>
        </w:rPr>
        <w:t>a Bộ);</w:t>
      </w:r>
    </w:p>
    <w:p w:rsidR="006520CC" w:rsidRPr="006301F2" w:rsidRDefault="006520CC" w:rsidP="005D7769">
      <w:pPr>
        <w:widowControl w:val="0"/>
        <w:spacing w:before="160" w:after="140"/>
        <w:ind w:firstLine="720"/>
        <w:jc w:val="both"/>
        <w:rPr>
          <w:sz w:val="28"/>
        </w:rPr>
      </w:pPr>
      <w:r w:rsidRPr="006301F2">
        <w:rPr>
          <w:sz w:val="28"/>
          <w:lang w:val="vi-VN"/>
        </w:rPr>
        <w:t>b) Thanh tra Sở Công Thương (sau đây gọi chung là Thanh tra Sở).</w:t>
      </w:r>
    </w:p>
    <w:p w:rsidR="006520CC" w:rsidRPr="006301F2" w:rsidRDefault="006520CC" w:rsidP="005D7769">
      <w:pPr>
        <w:widowControl w:val="0"/>
        <w:spacing w:before="160" w:after="140"/>
        <w:ind w:firstLine="720"/>
        <w:jc w:val="both"/>
        <w:rPr>
          <w:sz w:val="28"/>
        </w:rPr>
      </w:pPr>
      <w:r w:rsidRPr="006301F2">
        <w:rPr>
          <w:sz w:val="28"/>
          <w:lang w:val="vi-VN"/>
        </w:rPr>
        <w:t>2. Các cơ quan được giao thực hiện chức năng thanh tra chuyên ngành</w:t>
      </w:r>
      <w:r w:rsidR="00594D73">
        <w:rPr>
          <w:sz w:val="28"/>
        </w:rPr>
        <w:t xml:space="preserve"> thuộc Bộ Công Thương</w:t>
      </w:r>
      <w:r w:rsidRPr="006301F2">
        <w:rPr>
          <w:sz w:val="28"/>
          <w:lang w:val="vi-VN"/>
        </w:rPr>
        <w:t>:</w:t>
      </w:r>
    </w:p>
    <w:p w:rsidR="00CE310C" w:rsidRPr="00CE310C" w:rsidRDefault="00CE310C" w:rsidP="005D7769">
      <w:pPr>
        <w:widowControl w:val="0"/>
        <w:spacing w:before="160" w:after="140"/>
        <w:ind w:firstLine="720"/>
        <w:jc w:val="both"/>
        <w:rPr>
          <w:sz w:val="28"/>
        </w:rPr>
      </w:pPr>
      <w:r>
        <w:rPr>
          <w:sz w:val="28"/>
          <w:lang w:val="vi-VN"/>
        </w:rPr>
        <w:t>a) Tổng cục Quản lý thị trường; Cục nghiệp vụ quản lý thị trường</w:t>
      </w:r>
      <w:r w:rsidR="00594D73">
        <w:rPr>
          <w:sz w:val="28"/>
        </w:rPr>
        <w:t xml:space="preserve"> và c</w:t>
      </w:r>
      <w:r>
        <w:rPr>
          <w:sz w:val="28"/>
        </w:rPr>
        <w:t xml:space="preserve">ác </w:t>
      </w:r>
      <w:r w:rsidR="00594D73">
        <w:rPr>
          <w:sz w:val="28"/>
        </w:rPr>
        <w:t>C</w:t>
      </w:r>
      <w:r>
        <w:rPr>
          <w:sz w:val="28"/>
        </w:rPr>
        <w:t>ục Quản lý thị trường</w:t>
      </w:r>
      <w:r w:rsidR="00594D73">
        <w:rPr>
          <w:sz w:val="28"/>
        </w:rPr>
        <w:t xml:space="preserve"> cấp tỉnh, liên tỉnh.</w:t>
      </w:r>
    </w:p>
    <w:p w:rsidR="006520CC" w:rsidRDefault="00594D73" w:rsidP="005D7769">
      <w:pPr>
        <w:widowControl w:val="0"/>
        <w:spacing w:before="160" w:after="140"/>
        <w:ind w:firstLine="720"/>
        <w:jc w:val="both"/>
        <w:rPr>
          <w:sz w:val="28"/>
        </w:rPr>
      </w:pPr>
      <w:r>
        <w:rPr>
          <w:sz w:val="28"/>
        </w:rPr>
        <w:t>b)</w:t>
      </w:r>
      <w:r w:rsidR="006520CC" w:rsidRPr="006301F2">
        <w:rPr>
          <w:sz w:val="28"/>
          <w:lang w:val="vi-VN"/>
        </w:rPr>
        <w:t xml:space="preserve"> Cục Hóa chất; Cục Kỹ thuật an toàn và Môi trường công nghiệp; Cục Điều tiết điện lực;</w:t>
      </w:r>
      <w:r>
        <w:rPr>
          <w:sz w:val="28"/>
        </w:rPr>
        <w:t xml:space="preserve"> Cục Công nghiệp;</w:t>
      </w:r>
      <w:r w:rsidR="006520CC" w:rsidRPr="006301F2">
        <w:rPr>
          <w:sz w:val="28"/>
          <w:lang w:val="vi-VN"/>
        </w:rPr>
        <w:t xml:space="preserve"> Cục Xúc tiến thương mại; Cục Thương mại điện tử và </w:t>
      </w:r>
      <w:r>
        <w:rPr>
          <w:sz w:val="28"/>
        </w:rPr>
        <w:t>Kinh tế số</w:t>
      </w:r>
      <w:r w:rsidR="006520CC" w:rsidRPr="006301F2">
        <w:rPr>
          <w:sz w:val="28"/>
          <w:lang w:val="vi-VN"/>
        </w:rPr>
        <w:t>;</w:t>
      </w:r>
      <w:r>
        <w:rPr>
          <w:sz w:val="28"/>
        </w:rPr>
        <w:t xml:space="preserve"> Cục Phòng vệ thương mại, Ủy ban Cạnh tranh quốc gia</w:t>
      </w:r>
      <w:r w:rsidR="005A2C9E">
        <w:rPr>
          <w:sz w:val="28"/>
          <w:lang w:val="vi-VN"/>
        </w:rPr>
        <w:t>”</w:t>
      </w:r>
      <w:r w:rsidR="005A2C9E">
        <w:rPr>
          <w:sz w:val="28"/>
        </w:rPr>
        <w:t>.</w:t>
      </w:r>
    </w:p>
    <w:p w:rsidR="006520CC" w:rsidRPr="006301F2" w:rsidRDefault="00DD0AAD" w:rsidP="005D7769">
      <w:pPr>
        <w:widowControl w:val="0"/>
        <w:spacing w:before="160" w:after="140"/>
        <w:ind w:firstLine="720"/>
        <w:jc w:val="both"/>
        <w:rPr>
          <w:sz w:val="28"/>
        </w:rPr>
      </w:pPr>
      <w:r>
        <w:rPr>
          <w:sz w:val="28"/>
        </w:rPr>
        <w:t>4. Sửa đổi, bổ sung Điều 13 như sau:</w:t>
      </w:r>
      <w:r>
        <w:rPr>
          <w:b/>
          <w:bCs/>
          <w:sz w:val="28"/>
        </w:rPr>
        <w:t xml:space="preserve"> </w:t>
      </w:r>
    </w:p>
    <w:p w:rsidR="006520CC" w:rsidRPr="006301F2" w:rsidRDefault="00663FF5" w:rsidP="005D7769">
      <w:pPr>
        <w:widowControl w:val="0"/>
        <w:spacing w:before="160" w:after="140"/>
        <w:ind w:firstLine="720"/>
        <w:jc w:val="both"/>
        <w:rPr>
          <w:sz w:val="28"/>
        </w:rPr>
      </w:pPr>
      <w:bookmarkStart w:id="6" w:name="dieu_13"/>
      <w:r>
        <w:rPr>
          <w:b/>
          <w:bCs/>
          <w:sz w:val="28"/>
        </w:rPr>
        <w:t>“</w:t>
      </w:r>
      <w:r w:rsidR="006520CC" w:rsidRPr="006301F2">
        <w:rPr>
          <w:b/>
          <w:bCs/>
          <w:sz w:val="28"/>
          <w:lang w:val="vi-VN"/>
        </w:rPr>
        <w:t>Điều 13. Nhiệm vụ, quyền hạn của Tổng cục trưởng, Cục trưởng và C</w:t>
      </w:r>
      <w:r w:rsidR="00EC4153">
        <w:rPr>
          <w:b/>
          <w:bCs/>
          <w:sz w:val="28"/>
        </w:rPr>
        <w:t>ục</w:t>
      </w:r>
      <w:r w:rsidR="00B07B7F">
        <w:rPr>
          <w:b/>
          <w:bCs/>
          <w:sz w:val="28"/>
        </w:rPr>
        <w:t xml:space="preserve"> trưởng</w:t>
      </w:r>
      <w:r w:rsidR="00EC4153">
        <w:rPr>
          <w:b/>
          <w:bCs/>
          <w:sz w:val="28"/>
        </w:rPr>
        <w:t xml:space="preserve"> thuộc Tổng cục</w:t>
      </w:r>
      <w:r w:rsidR="006520CC" w:rsidRPr="006301F2">
        <w:rPr>
          <w:b/>
          <w:bCs/>
          <w:sz w:val="28"/>
          <w:lang w:val="vi-VN"/>
        </w:rPr>
        <w:t xml:space="preserve"> được giao thực hiện chức năng thanh tra chuyên ngành</w:t>
      </w:r>
      <w:bookmarkEnd w:id="6"/>
    </w:p>
    <w:p w:rsidR="006520CC" w:rsidRPr="006301F2" w:rsidRDefault="006520CC" w:rsidP="005D7769">
      <w:pPr>
        <w:widowControl w:val="0"/>
        <w:spacing w:before="160" w:after="140"/>
        <w:ind w:firstLine="720"/>
        <w:jc w:val="both"/>
        <w:rPr>
          <w:sz w:val="28"/>
        </w:rPr>
      </w:pPr>
      <w:r w:rsidRPr="006301F2">
        <w:rPr>
          <w:sz w:val="28"/>
          <w:lang w:val="vi-VN"/>
        </w:rPr>
        <w:t>Tổng cục trưởng, Cục trưởng và Cục tr</w:t>
      </w:r>
      <w:r w:rsidRPr="006301F2">
        <w:rPr>
          <w:sz w:val="28"/>
        </w:rPr>
        <w:t>ưở</w:t>
      </w:r>
      <w:r w:rsidRPr="006301F2">
        <w:rPr>
          <w:sz w:val="28"/>
          <w:lang w:val="vi-VN"/>
        </w:rPr>
        <w:t>ng</w:t>
      </w:r>
      <w:r w:rsidR="00EC4153">
        <w:rPr>
          <w:sz w:val="28"/>
        </w:rPr>
        <w:t xml:space="preserve"> thuộc Tổng cục</w:t>
      </w:r>
      <w:r w:rsidRPr="006301F2">
        <w:rPr>
          <w:sz w:val="28"/>
          <w:lang w:val="vi-VN"/>
        </w:rPr>
        <w:t xml:space="preserve"> thực hiện nhiệm vụ, quyền hạn quy định tại Nghị định số 07/2012/NĐ-CP và nhiệm vụ, quyền hạn cụ thể sau:</w:t>
      </w:r>
    </w:p>
    <w:p w:rsidR="006520CC" w:rsidRPr="006301F2" w:rsidRDefault="006520CC" w:rsidP="005D7769">
      <w:pPr>
        <w:widowControl w:val="0"/>
        <w:spacing w:before="160" w:after="140"/>
        <w:ind w:firstLine="720"/>
        <w:jc w:val="both"/>
        <w:rPr>
          <w:sz w:val="28"/>
        </w:rPr>
      </w:pPr>
      <w:r w:rsidRPr="006301F2">
        <w:rPr>
          <w:sz w:val="28"/>
          <w:lang w:val="vi-VN"/>
        </w:rPr>
        <w:t>1. Xử phạt vi phạm hành chính và xử lý các vi phạm pháp luật khác theo quy định của pháp luật.</w:t>
      </w:r>
    </w:p>
    <w:p w:rsidR="006520CC" w:rsidRPr="006301F2" w:rsidRDefault="006520CC" w:rsidP="005D7769">
      <w:pPr>
        <w:widowControl w:val="0"/>
        <w:spacing w:before="160" w:after="140"/>
        <w:ind w:firstLine="720"/>
        <w:jc w:val="both"/>
        <w:rPr>
          <w:sz w:val="28"/>
        </w:rPr>
      </w:pPr>
      <w:r w:rsidRPr="006301F2">
        <w:rPr>
          <w:sz w:val="28"/>
          <w:lang w:val="vi-VN"/>
        </w:rPr>
        <w:t>2. Cử công chức tham gia các Đoàn than</w:t>
      </w:r>
      <w:r w:rsidR="00F4354A">
        <w:rPr>
          <w:sz w:val="28"/>
          <w:lang w:val="vi-VN"/>
        </w:rPr>
        <w:t>h tra của Thanh tra Bộ</w:t>
      </w:r>
      <w:r w:rsidRPr="006301F2">
        <w:rPr>
          <w:sz w:val="28"/>
          <w:lang w:val="vi-VN"/>
        </w:rPr>
        <w:t xml:space="preserve"> và các cơ quan khác khi được yêu cầu.</w:t>
      </w:r>
    </w:p>
    <w:p w:rsidR="006520CC" w:rsidRDefault="006520CC" w:rsidP="005D7769">
      <w:pPr>
        <w:widowControl w:val="0"/>
        <w:spacing w:before="160" w:after="140"/>
        <w:ind w:firstLine="720"/>
        <w:jc w:val="both"/>
        <w:rPr>
          <w:sz w:val="28"/>
        </w:rPr>
      </w:pPr>
      <w:r w:rsidRPr="006301F2">
        <w:rPr>
          <w:sz w:val="28"/>
          <w:lang w:val="vi-VN"/>
        </w:rPr>
        <w:t>3. Quyết định phân công công chức thực hiện nhiệm vụ thanh tra chuyên ngành căn cứ vào ti</w:t>
      </w:r>
      <w:r w:rsidR="00663FF5">
        <w:rPr>
          <w:sz w:val="28"/>
          <w:lang w:val="vi-VN"/>
        </w:rPr>
        <w:t>êu chuẩn quy định của pháp luật”</w:t>
      </w:r>
      <w:r w:rsidR="00663FF5">
        <w:rPr>
          <w:sz w:val="28"/>
        </w:rPr>
        <w:t>.</w:t>
      </w:r>
    </w:p>
    <w:p w:rsidR="000B7549" w:rsidRPr="00663FF5" w:rsidRDefault="000B7549" w:rsidP="005D7769">
      <w:pPr>
        <w:widowControl w:val="0"/>
        <w:spacing w:before="160" w:after="140"/>
        <w:ind w:firstLine="720"/>
        <w:jc w:val="both"/>
        <w:rPr>
          <w:sz w:val="28"/>
        </w:rPr>
      </w:pPr>
      <w:r>
        <w:rPr>
          <w:sz w:val="28"/>
        </w:rPr>
        <w:t>5. Sửa đổi, bổ sung Điều 14 như sau:</w:t>
      </w:r>
    </w:p>
    <w:p w:rsidR="006520CC" w:rsidRPr="006301F2" w:rsidRDefault="000B7549" w:rsidP="005D7769">
      <w:pPr>
        <w:widowControl w:val="0"/>
        <w:spacing w:before="160" w:after="140"/>
        <w:ind w:firstLine="720"/>
        <w:jc w:val="both"/>
        <w:rPr>
          <w:sz w:val="28"/>
        </w:rPr>
      </w:pPr>
      <w:bookmarkStart w:id="7" w:name="dieu_14"/>
      <w:r>
        <w:rPr>
          <w:b/>
          <w:bCs/>
          <w:sz w:val="28"/>
        </w:rPr>
        <w:t>“</w:t>
      </w:r>
      <w:r w:rsidR="006520CC" w:rsidRPr="006301F2">
        <w:rPr>
          <w:b/>
          <w:bCs/>
          <w:sz w:val="28"/>
        </w:rPr>
        <w:t>Điều 14. Bộ phận tham mưu về công tác thanh tra chuyên ngành tại Tổng cục, Cục, Cục</w:t>
      </w:r>
      <w:r>
        <w:rPr>
          <w:b/>
          <w:bCs/>
          <w:sz w:val="28"/>
        </w:rPr>
        <w:t xml:space="preserve"> thuộc Tổng cục</w:t>
      </w:r>
      <w:r w:rsidR="006520CC" w:rsidRPr="006301F2">
        <w:rPr>
          <w:b/>
          <w:bCs/>
          <w:sz w:val="28"/>
        </w:rPr>
        <w:t xml:space="preserve"> được giao thực hiện chức năng thanh tra chuyên ngành</w:t>
      </w:r>
      <w:bookmarkEnd w:id="7"/>
    </w:p>
    <w:p w:rsidR="006520CC" w:rsidRDefault="006520CC" w:rsidP="005D7769">
      <w:pPr>
        <w:widowControl w:val="0"/>
        <w:spacing w:before="160" w:after="140"/>
        <w:ind w:firstLine="720"/>
        <w:jc w:val="both"/>
        <w:rPr>
          <w:sz w:val="28"/>
        </w:rPr>
      </w:pPr>
      <w:r w:rsidRPr="006301F2">
        <w:rPr>
          <w:sz w:val="28"/>
          <w:lang w:val="vi-VN"/>
        </w:rPr>
        <w:t>Bộ phận tham mưu về công tác thanh tra chuyên ngành tại Tổng cục tổ chức theo mô hình Vụ; tại Cục và Cục</w:t>
      </w:r>
      <w:r w:rsidR="000B7549">
        <w:rPr>
          <w:sz w:val="28"/>
        </w:rPr>
        <w:t xml:space="preserve"> thuộc Tổng cục</w:t>
      </w:r>
      <w:r w:rsidRPr="006301F2">
        <w:rPr>
          <w:sz w:val="28"/>
          <w:lang w:val="vi-VN"/>
        </w:rPr>
        <w:t xml:space="preserve"> tổ chức theo mô hình Phòng hoặc giao bộ phận khác của Tổng cục, Cục, Cục </w:t>
      </w:r>
      <w:r w:rsidR="000B7549">
        <w:rPr>
          <w:sz w:val="28"/>
        </w:rPr>
        <w:t xml:space="preserve">thuộc Tổng cục </w:t>
      </w:r>
      <w:r w:rsidR="00A46CD8">
        <w:rPr>
          <w:sz w:val="28"/>
          <w:lang w:val="vi-VN"/>
        </w:rPr>
        <w:t>kiêm nhiệm”</w:t>
      </w:r>
      <w:r w:rsidR="00A46CD8">
        <w:rPr>
          <w:sz w:val="28"/>
        </w:rPr>
        <w:t>.</w:t>
      </w:r>
    </w:p>
    <w:p w:rsidR="00E4035F" w:rsidRPr="00A46CD8" w:rsidRDefault="00E4035F" w:rsidP="005D7769">
      <w:pPr>
        <w:widowControl w:val="0"/>
        <w:spacing w:before="160" w:after="140"/>
        <w:ind w:firstLine="720"/>
        <w:jc w:val="both"/>
        <w:rPr>
          <w:sz w:val="28"/>
        </w:rPr>
      </w:pPr>
      <w:r>
        <w:rPr>
          <w:sz w:val="28"/>
        </w:rPr>
        <w:t>6. Sửa đổi, bổ sung Điều 24 như sau:</w:t>
      </w:r>
    </w:p>
    <w:p w:rsidR="006520CC" w:rsidRPr="006301F2" w:rsidRDefault="00E4035F" w:rsidP="005D7769">
      <w:pPr>
        <w:widowControl w:val="0"/>
        <w:spacing w:before="160" w:after="140"/>
        <w:ind w:firstLine="720"/>
        <w:jc w:val="both"/>
        <w:rPr>
          <w:sz w:val="28"/>
        </w:rPr>
      </w:pPr>
      <w:bookmarkStart w:id="8" w:name="dieu_24"/>
      <w:r>
        <w:rPr>
          <w:b/>
          <w:bCs/>
          <w:sz w:val="28"/>
        </w:rPr>
        <w:t>“</w:t>
      </w:r>
      <w:r w:rsidR="006520CC" w:rsidRPr="006301F2">
        <w:rPr>
          <w:b/>
          <w:bCs/>
          <w:sz w:val="28"/>
          <w:lang w:val="vi-VN"/>
        </w:rPr>
        <w:t>Điều 24. Nội dung thanh tra chuyên ngành về lĩnh vực hóa chất</w:t>
      </w:r>
      <w:bookmarkEnd w:id="8"/>
    </w:p>
    <w:p w:rsidR="006520CC" w:rsidRDefault="006520CC" w:rsidP="005D7769">
      <w:pPr>
        <w:widowControl w:val="0"/>
        <w:spacing w:before="160" w:after="140"/>
        <w:ind w:firstLine="720"/>
        <w:jc w:val="both"/>
        <w:rPr>
          <w:sz w:val="28"/>
        </w:rPr>
      </w:pPr>
      <w:r w:rsidRPr="006301F2">
        <w:rPr>
          <w:sz w:val="28"/>
          <w:lang w:val="vi-VN"/>
        </w:rPr>
        <w:t xml:space="preserve">Thanh tra việc chấp hành pháp luật chuyên ngành về giới hạn hàm lượng cho </w:t>
      </w:r>
      <w:r w:rsidRPr="006301F2">
        <w:rPr>
          <w:sz w:val="28"/>
          <w:lang w:val="vi-VN"/>
        </w:rPr>
        <w:lastRenderedPageBreak/>
        <w:t>phép của hóa chất độc hại trong một số sản phẩm điện, điện tử; phân loại hóa chất theo GHS</w:t>
      </w:r>
      <w:r w:rsidR="00ED4EF0">
        <w:rPr>
          <w:sz w:val="28"/>
        </w:rPr>
        <w:t xml:space="preserve"> và phiếu an toàn hóa chất</w:t>
      </w:r>
      <w:r w:rsidRPr="006301F2">
        <w:rPr>
          <w:sz w:val="28"/>
          <w:lang w:val="vi-VN"/>
        </w:rPr>
        <w:t>; phòng ngừa, ứng phó sự cố hóa chất trong lĩnh vực công nghiệp; sản xuất, sử dụng h</w:t>
      </w:r>
      <w:r w:rsidRPr="006301F2">
        <w:rPr>
          <w:sz w:val="28"/>
        </w:rPr>
        <w:t>ó</w:t>
      </w:r>
      <w:r w:rsidRPr="006301F2">
        <w:rPr>
          <w:sz w:val="28"/>
          <w:lang w:val="vi-VN"/>
        </w:rPr>
        <w:t>a chất Bảng 1, 2, 3; điều kiện sản xuất, kinh</w:t>
      </w:r>
      <w:r w:rsidR="00ED4EF0">
        <w:rPr>
          <w:sz w:val="28"/>
          <w:lang w:val="vi-VN"/>
        </w:rPr>
        <w:t xml:space="preserve"> doanh vật liệu nổ công nghiệp; điều kiện sản xuất, kinh doanh </w:t>
      </w:r>
      <w:r w:rsidRPr="006301F2">
        <w:rPr>
          <w:sz w:val="28"/>
          <w:lang w:val="vi-VN"/>
        </w:rPr>
        <w:t>tiền chất thuốc nổ; sản xuất, kinh doanh hóa chất</w:t>
      </w:r>
      <w:r w:rsidR="00ED4EF0">
        <w:rPr>
          <w:sz w:val="28"/>
        </w:rPr>
        <w:t xml:space="preserve"> cấm và hóa chất </w:t>
      </w:r>
      <w:r w:rsidR="00ED4EF0" w:rsidRPr="006301F2">
        <w:rPr>
          <w:sz w:val="28"/>
          <w:lang w:val="vi-VN"/>
        </w:rPr>
        <w:t>thuộc danh mục hóa chất sản xuất, kinh doanh có điều kiện và hóa chất hạn chế sản xuất, kinh doanh trong lĩnh vực công nghiệp</w:t>
      </w:r>
      <w:r w:rsidR="00ED4EF0">
        <w:rPr>
          <w:sz w:val="28"/>
        </w:rPr>
        <w:t>; mua bán hóa chất độc;</w:t>
      </w:r>
      <w:r w:rsidR="00132BCA">
        <w:rPr>
          <w:sz w:val="28"/>
        </w:rPr>
        <w:t xml:space="preserve"> khai báo hóa chất; sử dụng hóa chất; huấn luyện an toàn hóa chất;</w:t>
      </w:r>
      <w:r w:rsidRPr="006301F2">
        <w:rPr>
          <w:sz w:val="28"/>
          <w:lang w:val="vi-VN"/>
        </w:rPr>
        <w:t xml:space="preserve"> các nội dung k</w:t>
      </w:r>
      <w:r w:rsidR="00E4035F">
        <w:rPr>
          <w:sz w:val="28"/>
          <w:lang w:val="vi-VN"/>
        </w:rPr>
        <w:t>hác theo quy định của pháp luật”</w:t>
      </w:r>
      <w:r w:rsidR="001A1558">
        <w:rPr>
          <w:sz w:val="28"/>
        </w:rPr>
        <w:t>.</w:t>
      </w:r>
    </w:p>
    <w:p w:rsidR="006520CC" w:rsidRPr="001A1558" w:rsidRDefault="0036016B" w:rsidP="005D7769">
      <w:pPr>
        <w:widowControl w:val="0"/>
        <w:spacing w:before="160" w:after="140"/>
        <w:ind w:firstLine="720"/>
        <w:jc w:val="both"/>
        <w:rPr>
          <w:sz w:val="28"/>
        </w:rPr>
      </w:pPr>
      <w:r>
        <w:rPr>
          <w:sz w:val="28"/>
        </w:rPr>
        <w:t>7</w:t>
      </w:r>
      <w:r w:rsidR="001A1558">
        <w:rPr>
          <w:sz w:val="28"/>
        </w:rPr>
        <w:t xml:space="preserve">. </w:t>
      </w:r>
      <w:r w:rsidR="00C12082">
        <w:rPr>
          <w:sz w:val="28"/>
        </w:rPr>
        <w:t>Điều 35 được sửa đổi, bổ sung như sau:</w:t>
      </w:r>
    </w:p>
    <w:p w:rsidR="006520CC" w:rsidRPr="006301F2" w:rsidRDefault="00C12082" w:rsidP="005D7769">
      <w:pPr>
        <w:widowControl w:val="0"/>
        <w:spacing w:before="160" w:after="140"/>
        <w:ind w:firstLine="720"/>
        <w:jc w:val="both"/>
        <w:rPr>
          <w:sz w:val="28"/>
        </w:rPr>
      </w:pPr>
      <w:bookmarkStart w:id="9" w:name="dieu_35"/>
      <w:r>
        <w:rPr>
          <w:b/>
          <w:bCs/>
          <w:sz w:val="28"/>
        </w:rPr>
        <w:t>"</w:t>
      </w:r>
      <w:r w:rsidR="006520CC" w:rsidRPr="006301F2">
        <w:rPr>
          <w:b/>
          <w:bCs/>
          <w:sz w:val="28"/>
          <w:lang w:val="vi-VN"/>
        </w:rPr>
        <w:t>Điều 35. Xử lý chồng chéo trong hoạt động thanh tra</w:t>
      </w:r>
      <w:bookmarkEnd w:id="9"/>
    </w:p>
    <w:p w:rsidR="002F2820" w:rsidRDefault="002F2820" w:rsidP="005D7769">
      <w:pPr>
        <w:widowControl w:val="0"/>
        <w:spacing w:before="160" w:after="140"/>
        <w:ind w:firstLine="720"/>
        <w:jc w:val="both"/>
        <w:rPr>
          <w:sz w:val="28"/>
          <w:lang w:val="vi-VN"/>
        </w:rPr>
      </w:pPr>
      <w:r w:rsidRPr="006301F2">
        <w:rPr>
          <w:sz w:val="28"/>
          <w:lang w:val="vi-VN"/>
        </w:rPr>
        <w:t>3. Chánh Thanh tra Sở báo cáo Chánh Thanh tra tỉnh xử lý việc chồng chéo trong hoạt động thanh tra với các cơ quan thanh tra của địa phương.</w:t>
      </w:r>
    </w:p>
    <w:p w:rsidR="00C47622" w:rsidRDefault="00C47622" w:rsidP="005D7769">
      <w:pPr>
        <w:widowControl w:val="0"/>
        <w:spacing w:before="160" w:after="140"/>
        <w:ind w:firstLine="720"/>
        <w:jc w:val="both"/>
        <w:rPr>
          <w:sz w:val="28"/>
          <w:lang w:val="vi-VN"/>
        </w:rPr>
      </w:pPr>
      <w:r>
        <w:rPr>
          <w:sz w:val="28"/>
        </w:rPr>
        <w:t>4</w:t>
      </w:r>
      <w:r w:rsidRPr="006301F2">
        <w:rPr>
          <w:sz w:val="28"/>
          <w:lang w:val="vi-VN"/>
        </w:rPr>
        <w:t>.</w:t>
      </w:r>
      <w:r>
        <w:rPr>
          <w:sz w:val="28"/>
        </w:rPr>
        <w:t xml:space="preserve"> Bổ sung khoản 4 như sau:</w:t>
      </w:r>
      <w:r w:rsidRPr="006301F2">
        <w:rPr>
          <w:sz w:val="28"/>
          <w:lang w:val="vi-VN"/>
        </w:rPr>
        <w:t xml:space="preserve"> </w:t>
      </w:r>
    </w:p>
    <w:p w:rsidR="00C47622" w:rsidRPr="00860BE3" w:rsidRDefault="00C47622" w:rsidP="005D7769">
      <w:pPr>
        <w:widowControl w:val="0"/>
        <w:spacing w:before="160" w:after="140"/>
        <w:ind w:firstLine="720"/>
        <w:jc w:val="both"/>
        <w:rPr>
          <w:sz w:val="28"/>
        </w:rPr>
      </w:pPr>
      <w:r>
        <w:rPr>
          <w:sz w:val="28"/>
        </w:rPr>
        <w:t>Tổng cục trưởng xử lý chồng chéo về phạm vị, đối tượng, nội dung, thời gian thanh tra của các Cục thuộc Tổng cục.</w:t>
      </w:r>
    </w:p>
    <w:p w:rsidR="002F2820" w:rsidRPr="006301F2" w:rsidRDefault="00B62315" w:rsidP="005D7769">
      <w:pPr>
        <w:widowControl w:val="0"/>
        <w:spacing w:before="160" w:after="140"/>
        <w:ind w:firstLine="720"/>
        <w:jc w:val="both"/>
        <w:rPr>
          <w:sz w:val="28"/>
        </w:rPr>
      </w:pPr>
      <w:r>
        <w:rPr>
          <w:sz w:val="28"/>
        </w:rPr>
        <w:t>8</w:t>
      </w:r>
      <w:r w:rsidR="00EF654A">
        <w:rPr>
          <w:sz w:val="28"/>
        </w:rPr>
        <w:t xml:space="preserve">. </w:t>
      </w:r>
      <w:r w:rsidR="003B1D0C">
        <w:rPr>
          <w:sz w:val="28"/>
        </w:rPr>
        <w:t xml:space="preserve">Sửa đổi, bổ sung khoản 4 </w:t>
      </w:r>
      <w:r w:rsidR="00EF654A">
        <w:rPr>
          <w:sz w:val="28"/>
        </w:rPr>
        <w:t>Điều 36 như sau:</w:t>
      </w:r>
    </w:p>
    <w:p w:rsidR="006520CC" w:rsidRDefault="00302B54" w:rsidP="005D7769">
      <w:pPr>
        <w:widowControl w:val="0"/>
        <w:spacing w:before="160" w:after="140"/>
        <w:ind w:firstLine="720"/>
        <w:jc w:val="both"/>
        <w:rPr>
          <w:sz w:val="28"/>
        </w:rPr>
      </w:pPr>
      <w:r>
        <w:rPr>
          <w:sz w:val="28"/>
        </w:rPr>
        <w:t>“</w:t>
      </w:r>
      <w:r>
        <w:rPr>
          <w:sz w:val="28"/>
          <w:lang w:val="vi-VN"/>
        </w:rPr>
        <w:t>4. C</w:t>
      </w:r>
      <w:r w:rsidR="006520CC" w:rsidRPr="006301F2">
        <w:rPr>
          <w:sz w:val="28"/>
          <w:lang w:val="vi-VN"/>
        </w:rPr>
        <w:t>ục</w:t>
      </w:r>
      <w:r>
        <w:rPr>
          <w:sz w:val="28"/>
        </w:rPr>
        <w:t xml:space="preserve"> thuộc Tổng cục</w:t>
      </w:r>
      <w:r w:rsidR="006520CC" w:rsidRPr="006301F2">
        <w:rPr>
          <w:sz w:val="28"/>
          <w:lang w:val="vi-VN"/>
        </w:rPr>
        <w:t xml:space="preserve"> báo cáo T</w:t>
      </w:r>
      <w:r w:rsidR="003F7377">
        <w:rPr>
          <w:sz w:val="28"/>
        </w:rPr>
        <w:t>hanh tra Bộ và Tổng cục</w:t>
      </w:r>
      <w:r w:rsidR="006520CC" w:rsidRPr="006301F2">
        <w:rPr>
          <w:sz w:val="28"/>
          <w:lang w:val="vi-VN"/>
        </w:rPr>
        <w:t xml:space="preserve"> về công tác thanh tra chuyên ngành tron</w:t>
      </w:r>
      <w:r>
        <w:rPr>
          <w:sz w:val="28"/>
          <w:lang w:val="vi-VN"/>
        </w:rPr>
        <w:t>g phạm vi trách nhiệm được giao”</w:t>
      </w:r>
      <w:r>
        <w:rPr>
          <w:sz w:val="28"/>
        </w:rPr>
        <w:t>.</w:t>
      </w:r>
    </w:p>
    <w:p w:rsidR="00DF5E15" w:rsidRPr="00B51CE3" w:rsidRDefault="00B62315" w:rsidP="005D7769">
      <w:pPr>
        <w:widowControl w:val="0"/>
        <w:spacing w:before="160" w:after="140"/>
        <w:ind w:firstLine="720"/>
        <w:jc w:val="both"/>
        <w:rPr>
          <w:sz w:val="28"/>
        </w:rPr>
      </w:pPr>
      <w:r w:rsidRPr="00B51CE3">
        <w:rPr>
          <w:sz w:val="28"/>
        </w:rPr>
        <w:t>9</w:t>
      </w:r>
      <w:r w:rsidR="00DF5E15" w:rsidRPr="00B51CE3">
        <w:rPr>
          <w:sz w:val="28"/>
        </w:rPr>
        <w:t>. Sửa đổi, bổ sung Điều 40 như sau:</w:t>
      </w:r>
    </w:p>
    <w:p w:rsidR="006520CC" w:rsidRPr="00B51CE3" w:rsidRDefault="00DF5E15" w:rsidP="005D7769">
      <w:pPr>
        <w:widowControl w:val="0"/>
        <w:spacing w:before="160" w:after="140"/>
        <w:ind w:firstLine="720"/>
        <w:jc w:val="both"/>
        <w:rPr>
          <w:w w:val="98"/>
          <w:sz w:val="28"/>
        </w:rPr>
      </w:pPr>
      <w:bookmarkStart w:id="10" w:name="dieu_40"/>
      <w:r w:rsidRPr="00B51CE3">
        <w:rPr>
          <w:b/>
          <w:bCs/>
          <w:sz w:val="28"/>
        </w:rPr>
        <w:t>“</w:t>
      </w:r>
      <w:r w:rsidR="006520CC" w:rsidRPr="00B51CE3">
        <w:rPr>
          <w:b/>
          <w:bCs/>
          <w:sz w:val="28"/>
        </w:rPr>
        <w:t xml:space="preserve">Điều 40. </w:t>
      </w:r>
      <w:r w:rsidR="006520CC" w:rsidRPr="00B51CE3">
        <w:rPr>
          <w:b/>
          <w:bCs/>
          <w:w w:val="98"/>
          <w:sz w:val="28"/>
        </w:rPr>
        <w:t>Người được giao thực hiện nhiệm vụ thanh tra chuyên ngành tại các cơ quan được giao thực hiện chức năng thanh tra chuyên ngành</w:t>
      </w:r>
      <w:bookmarkEnd w:id="10"/>
    </w:p>
    <w:p w:rsidR="006520CC" w:rsidRPr="006301F2" w:rsidRDefault="006520CC" w:rsidP="005D7769">
      <w:pPr>
        <w:widowControl w:val="0"/>
        <w:spacing w:before="160" w:after="140"/>
        <w:ind w:firstLine="720"/>
        <w:jc w:val="both"/>
        <w:rPr>
          <w:sz w:val="28"/>
        </w:rPr>
      </w:pPr>
      <w:r w:rsidRPr="006301F2">
        <w:rPr>
          <w:sz w:val="28"/>
          <w:lang w:val="vi-VN"/>
        </w:rPr>
        <w:t xml:space="preserve">1. Người được giao thực hiện nhiệm vụ thanh </w:t>
      </w:r>
      <w:r w:rsidRPr="006301F2">
        <w:rPr>
          <w:sz w:val="28"/>
        </w:rPr>
        <w:t>tr</w:t>
      </w:r>
      <w:r w:rsidRPr="006301F2">
        <w:rPr>
          <w:sz w:val="28"/>
          <w:lang w:val="vi-VN"/>
        </w:rPr>
        <w:t xml:space="preserve">a chuyên ngành là công chức thuộc Tổng cục, Cục thuộc Bộ Công Thương, </w:t>
      </w:r>
      <w:r w:rsidR="00DF5E15">
        <w:rPr>
          <w:sz w:val="28"/>
        </w:rPr>
        <w:t>Cục thuộc Tổng cục</w:t>
      </w:r>
      <w:r w:rsidRPr="006301F2">
        <w:rPr>
          <w:sz w:val="28"/>
          <w:lang w:val="vi-VN"/>
        </w:rPr>
        <w:t xml:space="preserve"> có đủ điều kiện, tiêu chuẩn theo quy định của ngạch công chức đang giữ, các tiêu chuẩn quy định tại Điều 12 Nghị định số 07/2012/NĐ-CP và quy định của Bộ trưởng Bộ Công Thương.</w:t>
      </w:r>
    </w:p>
    <w:p w:rsidR="006520CC" w:rsidRDefault="006520CC" w:rsidP="005D7769">
      <w:pPr>
        <w:widowControl w:val="0"/>
        <w:spacing w:before="160" w:after="140"/>
        <w:ind w:firstLine="720"/>
        <w:jc w:val="both"/>
        <w:rPr>
          <w:sz w:val="28"/>
        </w:rPr>
      </w:pPr>
      <w:r w:rsidRPr="006301F2">
        <w:rPr>
          <w:sz w:val="28"/>
          <w:lang w:val="vi-VN"/>
        </w:rPr>
        <w:t>2. Người được giao thực hiện nhiệm vụ thanh tra chuyên ngành tại Tổng cục, Cục, C</w:t>
      </w:r>
      <w:r w:rsidR="00935BDD">
        <w:rPr>
          <w:sz w:val="28"/>
        </w:rPr>
        <w:t>ục thuộc Tổng cục</w:t>
      </w:r>
      <w:r w:rsidRPr="006301F2">
        <w:rPr>
          <w:sz w:val="28"/>
          <w:lang w:val="vi-VN"/>
        </w:rPr>
        <w:t xml:space="preserve"> có quyền xử phạt vi phạm hành chính theo quy định tại Khoản 1 Điều 46 Luật Xử lý vi phạm hành chính và hưởng các chế độ bồi dưỡng khi thực hiện nhiệm vụ thanh </w:t>
      </w:r>
      <w:r w:rsidRPr="006301F2">
        <w:rPr>
          <w:sz w:val="28"/>
        </w:rPr>
        <w:t>tr</w:t>
      </w:r>
      <w:r w:rsidR="00DF5E15">
        <w:rPr>
          <w:sz w:val="28"/>
          <w:lang w:val="vi-VN"/>
        </w:rPr>
        <w:t>a theo quy định của pháp luật”</w:t>
      </w:r>
      <w:r w:rsidR="00871117">
        <w:rPr>
          <w:sz w:val="28"/>
        </w:rPr>
        <w:t>.</w:t>
      </w:r>
    </w:p>
    <w:p w:rsidR="00B62315" w:rsidRDefault="006C64D3" w:rsidP="005D7769">
      <w:pPr>
        <w:widowControl w:val="0"/>
        <w:spacing w:before="160" w:after="140"/>
        <w:ind w:firstLine="720"/>
        <w:jc w:val="both"/>
        <w:rPr>
          <w:sz w:val="28"/>
        </w:rPr>
      </w:pPr>
      <w:r>
        <w:rPr>
          <w:sz w:val="28"/>
        </w:rPr>
        <w:t>10.</w:t>
      </w:r>
      <w:r w:rsidR="00256871">
        <w:rPr>
          <w:sz w:val="28"/>
        </w:rPr>
        <w:t xml:space="preserve"> Bãi bỏ</w:t>
      </w:r>
      <w:r w:rsidR="0036016B">
        <w:rPr>
          <w:sz w:val="28"/>
        </w:rPr>
        <w:t>: khoản 5 Điều 10; Điều 12; khoản 2 Điều 34;</w:t>
      </w:r>
      <w:r w:rsidR="00B62315">
        <w:rPr>
          <w:sz w:val="28"/>
        </w:rPr>
        <w:t xml:space="preserve"> khoản 2 Điều 37.</w:t>
      </w:r>
    </w:p>
    <w:p w:rsidR="00871117" w:rsidRDefault="00871117" w:rsidP="005D7769">
      <w:pPr>
        <w:widowControl w:val="0"/>
        <w:spacing w:before="160" w:after="140"/>
        <w:ind w:firstLine="72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Điều 2. Hiệu lực thi hành</w:t>
      </w:r>
    </w:p>
    <w:p w:rsidR="006520CC" w:rsidRDefault="00871117" w:rsidP="005D7769">
      <w:pPr>
        <w:widowControl w:val="0"/>
        <w:spacing w:before="160" w:after="140"/>
        <w:ind w:firstLine="709"/>
        <w:rPr>
          <w:b/>
          <w:bCs/>
          <w:sz w:val="28"/>
        </w:rPr>
      </w:pPr>
      <w:r>
        <w:rPr>
          <w:bCs/>
          <w:sz w:val="28"/>
        </w:rPr>
        <w:t xml:space="preserve">1. Nghị định này có hiệu lực thi hành kể từ ngày </w:t>
      </w:r>
      <w:r w:rsidR="002B002C">
        <w:rPr>
          <w:bCs/>
          <w:sz w:val="28"/>
        </w:rPr>
        <w:t xml:space="preserve"> </w:t>
      </w:r>
      <w:r w:rsidR="00C17E29">
        <w:rPr>
          <w:bCs/>
          <w:sz w:val="28"/>
        </w:rPr>
        <w:t xml:space="preserve">  </w:t>
      </w:r>
      <w:r>
        <w:rPr>
          <w:bCs/>
          <w:sz w:val="28"/>
        </w:rPr>
        <w:t xml:space="preserve">  tháng  </w:t>
      </w:r>
      <w:r w:rsidR="002B002C">
        <w:rPr>
          <w:bCs/>
          <w:sz w:val="28"/>
        </w:rPr>
        <w:t xml:space="preserve">  </w:t>
      </w:r>
      <w:r>
        <w:rPr>
          <w:bCs/>
          <w:sz w:val="28"/>
        </w:rPr>
        <w:t xml:space="preserve"> năm 2019</w:t>
      </w:r>
      <w:r w:rsidR="00B00696">
        <w:rPr>
          <w:bCs/>
          <w:sz w:val="28"/>
        </w:rPr>
        <w:t>.</w:t>
      </w:r>
    </w:p>
    <w:p w:rsidR="006520CC" w:rsidRPr="006301F2" w:rsidRDefault="006520CC" w:rsidP="005D7769">
      <w:pPr>
        <w:widowControl w:val="0"/>
        <w:spacing w:before="160" w:after="140"/>
        <w:ind w:firstLine="709"/>
        <w:jc w:val="both"/>
        <w:rPr>
          <w:sz w:val="28"/>
        </w:rPr>
      </w:pPr>
      <w:r w:rsidRPr="006301F2">
        <w:rPr>
          <w:sz w:val="28"/>
          <w:lang w:val="vi-VN"/>
        </w:rPr>
        <w:t xml:space="preserve">2. Các Bộ trưởng, Thủ </w:t>
      </w:r>
      <w:r w:rsidRPr="006301F2">
        <w:rPr>
          <w:sz w:val="28"/>
        </w:rPr>
        <w:t>tr</w:t>
      </w:r>
      <w:r w:rsidRPr="006301F2">
        <w:rPr>
          <w:sz w:val="28"/>
          <w:lang w:val="vi-VN"/>
        </w:rPr>
        <w:t xml:space="preserve">ưởng cơ quan ngang Bộ, Thủ trưởng cơ quan thuộc </w:t>
      </w:r>
      <w:r w:rsidRPr="006301F2">
        <w:rPr>
          <w:sz w:val="28"/>
          <w:lang w:val="vi-VN"/>
        </w:rPr>
        <w:lastRenderedPageBreak/>
        <w:t xml:space="preserve">Chính phủ, Chủ tịch </w:t>
      </w:r>
      <w:r w:rsidRPr="006301F2">
        <w:rPr>
          <w:sz w:val="28"/>
        </w:rPr>
        <w:t xml:space="preserve">Ủy </w:t>
      </w:r>
      <w:r w:rsidRPr="006301F2">
        <w:rPr>
          <w:sz w:val="28"/>
          <w:lang w:val="vi-VN"/>
        </w:rPr>
        <w:t>ban nhân dân tỉnh, thành phố trực thuộc Trung ương, các cơ quan, tổ chức và cá nhân có liên quan chịu trách nhiệm thi hành Nghị định này./.</w:t>
      </w:r>
    </w:p>
    <w:p w:rsidR="006520CC" w:rsidRPr="00304720" w:rsidRDefault="006520CC" w:rsidP="006301F2">
      <w:pPr>
        <w:widowControl w:val="0"/>
        <w:spacing w:before="120" w:after="120" w:line="360" w:lineRule="exact"/>
        <w:ind w:firstLine="720"/>
        <w:jc w:val="both"/>
        <w:rPr>
          <w:sz w:val="20"/>
        </w:rPr>
      </w:pPr>
      <w:r w:rsidRPr="006301F2">
        <w:rPr>
          <w:sz w:val="28"/>
        </w:rPr>
        <w:t> </w:t>
      </w:r>
    </w:p>
    <w:tbl>
      <w:tblPr>
        <w:tblW w:w="969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3912"/>
      </w:tblGrid>
      <w:tr w:rsidR="006520CC" w:rsidRPr="006301F2" w:rsidTr="00304720">
        <w:tc>
          <w:tcPr>
            <w:tcW w:w="57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0CC" w:rsidRPr="006301F2" w:rsidRDefault="006520CC" w:rsidP="006301F2">
            <w:pPr>
              <w:widowControl w:val="0"/>
              <w:rPr>
                <w:sz w:val="22"/>
              </w:rPr>
            </w:pPr>
            <w:r w:rsidRPr="006301F2">
              <w:rPr>
                <w:b/>
                <w:bCs/>
                <w:i/>
                <w:iCs/>
                <w:sz w:val="22"/>
                <w:lang w:val="vi-VN"/>
              </w:rPr>
              <w:t> </w:t>
            </w:r>
          </w:p>
          <w:p w:rsidR="006520CC" w:rsidRPr="006301F2" w:rsidRDefault="006520CC" w:rsidP="006301F2">
            <w:pPr>
              <w:widowControl w:val="0"/>
              <w:rPr>
                <w:sz w:val="22"/>
              </w:rPr>
            </w:pPr>
            <w:r w:rsidRPr="006301F2">
              <w:rPr>
                <w:b/>
                <w:bCs/>
                <w:i/>
                <w:iCs/>
                <w:lang w:val="vi-VN"/>
              </w:rPr>
              <w:t>Nơi nhận:</w:t>
            </w:r>
            <w:r w:rsidRPr="006301F2">
              <w:rPr>
                <w:b/>
                <w:bCs/>
                <w:i/>
                <w:iCs/>
                <w:sz w:val="22"/>
                <w:lang w:val="vi-VN"/>
              </w:rPr>
              <w:br/>
            </w:r>
            <w:r w:rsidRPr="006301F2">
              <w:rPr>
                <w:sz w:val="22"/>
                <w:lang w:val="vi-VN"/>
              </w:rPr>
              <w:t>- Ban Bí thư Trung ương Đảng;</w:t>
            </w:r>
            <w:r w:rsidRPr="006301F2">
              <w:rPr>
                <w:sz w:val="22"/>
                <w:lang w:val="vi-VN"/>
              </w:rPr>
              <w:br/>
              <w:t>- Thủ tướng, các Phó Thủ tướng Chính phủ;</w:t>
            </w:r>
            <w:r w:rsidRPr="006301F2">
              <w:rPr>
                <w:sz w:val="22"/>
                <w:lang w:val="vi-VN"/>
              </w:rPr>
              <w:br/>
              <w:t>- Các Bộ, cơ quan ngang Bộ, cơ quan thuộc Chính phủ;</w:t>
            </w:r>
            <w:r w:rsidRPr="006301F2">
              <w:rPr>
                <w:sz w:val="22"/>
                <w:lang w:val="vi-VN"/>
              </w:rPr>
              <w:br/>
              <w:t>- HĐND, UBND các tỉnh, thành phố trực thuộc Trung ương;</w:t>
            </w:r>
            <w:r w:rsidRPr="006301F2">
              <w:rPr>
                <w:sz w:val="22"/>
                <w:lang w:val="vi-VN"/>
              </w:rPr>
              <w:br/>
            </w:r>
            <w:r w:rsidRPr="006301F2">
              <w:rPr>
                <w:sz w:val="22"/>
              </w:rPr>
              <w:t xml:space="preserve">- </w:t>
            </w:r>
            <w:r w:rsidRPr="006301F2">
              <w:rPr>
                <w:sz w:val="22"/>
                <w:lang w:val="vi-VN"/>
              </w:rPr>
              <w:t>Văn phòng Trung ương và các Ban của Đảng;</w:t>
            </w:r>
            <w:r w:rsidRPr="006301F2">
              <w:rPr>
                <w:sz w:val="22"/>
                <w:lang w:val="vi-VN"/>
              </w:rPr>
              <w:br/>
              <w:t>- Văn phòng Tổng Bí thư;</w:t>
            </w:r>
            <w:r w:rsidRPr="006301F2">
              <w:rPr>
                <w:sz w:val="22"/>
                <w:lang w:val="vi-VN"/>
              </w:rPr>
              <w:br/>
              <w:t>- Văn phòng Chủ tịch nước;</w:t>
            </w:r>
            <w:r w:rsidRPr="006301F2">
              <w:rPr>
                <w:sz w:val="22"/>
                <w:lang w:val="vi-VN"/>
              </w:rPr>
              <w:br/>
              <w:t>- Hội đồng Dân tộc và các Ủy ban của Quốc hội;</w:t>
            </w:r>
            <w:r w:rsidRPr="006301F2">
              <w:rPr>
                <w:sz w:val="22"/>
                <w:lang w:val="vi-VN"/>
              </w:rPr>
              <w:br/>
              <w:t>- Văn phòng Quốc hội;</w:t>
            </w:r>
            <w:r w:rsidRPr="006301F2">
              <w:rPr>
                <w:sz w:val="22"/>
                <w:lang w:val="vi-VN"/>
              </w:rPr>
              <w:br/>
              <w:t>- Tòa án nhân dân tối cao;</w:t>
            </w:r>
            <w:r w:rsidRPr="006301F2">
              <w:rPr>
                <w:sz w:val="22"/>
                <w:lang w:val="vi-VN"/>
              </w:rPr>
              <w:br/>
              <w:t>- Viện Kiểm sát nhân dân tối cao;</w:t>
            </w:r>
            <w:r w:rsidRPr="006301F2">
              <w:rPr>
                <w:sz w:val="22"/>
                <w:lang w:val="vi-VN"/>
              </w:rPr>
              <w:br/>
              <w:t>- Kiểm toán Nhà nước;</w:t>
            </w:r>
            <w:r w:rsidRPr="006301F2">
              <w:rPr>
                <w:sz w:val="22"/>
                <w:lang w:val="vi-VN"/>
              </w:rPr>
              <w:br/>
              <w:t>- Ủy ban Giám sát tài chính Quốc gia;</w:t>
            </w:r>
            <w:r w:rsidRPr="006301F2">
              <w:rPr>
                <w:sz w:val="22"/>
                <w:lang w:val="vi-VN"/>
              </w:rPr>
              <w:br/>
              <w:t>- Ngân hàng Chính sách xã hội;</w:t>
            </w:r>
            <w:r w:rsidRPr="006301F2">
              <w:rPr>
                <w:sz w:val="22"/>
                <w:lang w:val="vi-VN"/>
              </w:rPr>
              <w:br/>
              <w:t>- Ngân hàng Phát triển Việt Nam;</w:t>
            </w:r>
            <w:r w:rsidRPr="006301F2">
              <w:rPr>
                <w:sz w:val="22"/>
                <w:lang w:val="vi-VN"/>
              </w:rPr>
              <w:br/>
              <w:t>- Ủy ban Trung ương Mặt trận Tổ quốc Việt Nam;</w:t>
            </w:r>
            <w:r w:rsidRPr="006301F2">
              <w:rPr>
                <w:sz w:val="22"/>
                <w:lang w:val="vi-VN"/>
              </w:rPr>
              <w:br/>
              <w:t>- Cơ quan Trung ương của các đoàn thể;</w:t>
            </w:r>
            <w:r w:rsidRPr="006301F2">
              <w:rPr>
                <w:sz w:val="22"/>
                <w:lang w:val="vi-VN"/>
              </w:rPr>
              <w:br/>
              <w:t xml:space="preserve">- VPCP: BTCN, các PCN, Trợ lý TTg, TGĐ </w:t>
            </w:r>
            <w:r w:rsidRPr="006301F2">
              <w:rPr>
                <w:sz w:val="22"/>
              </w:rPr>
              <w:t>Cổ</w:t>
            </w:r>
            <w:r w:rsidRPr="006301F2">
              <w:rPr>
                <w:sz w:val="22"/>
                <w:lang w:val="vi-VN"/>
              </w:rPr>
              <w:t>ng TTĐT, các Vụ, Cục, đơn vị trực thuộc, Công báo;</w:t>
            </w:r>
            <w:r w:rsidRPr="006301F2">
              <w:rPr>
                <w:sz w:val="22"/>
                <w:lang w:val="vi-VN"/>
              </w:rPr>
              <w:br/>
              <w:t>- Lưu: VT, TCCV (3b).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F2" w:rsidRPr="0034312D" w:rsidRDefault="006520CC">
            <w:pPr>
              <w:jc w:val="center"/>
              <w:rPr>
                <w:b/>
                <w:sz w:val="28"/>
                <w:szCs w:val="28"/>
              </w:rPr>
            </w:pPr>
            <w:r w:rsidRPr="006301F2">
              <w:rPr>
                <w:b/>
                <w:bCs/>
                <w:sz w:val="28"/>
              </w:rPr>
              <w:t>TM. CHÍNH PHỦ</w:t>
            </w:r>
            <w:r w:rsidRPr="006301F2">
              <w:rPr>
                <w:b/>
                <w:bCs/>
                <w:sz w:val="28"/>
              </w:rPr>
              <w:br/>
              <w:t>THỦ TƯỚNG</w:t>
            </w:r>
            <w:r w:rsidRPr="006301F2">
              <w:rPr>
                <w:b/>
                <w:bCs/>
                <w:sz w:val="28"/>
              </w:rPr>
              <w:br/>
            </w:r>
            <w:r w:rsidRPr="006301F2">
              <w:rPr>
                <w:b/>
                <w:bCs/>
                <w:sz w:val="28"/>
              </w:rPr>
              <w:br/>
            </w:r>
            <w:r w:rsidRPr="006301F2">
              <w:rPr>
                <w:b/>
                <w:bCs/>
                <w:sz w:val="28"/>
              </w:rPr>
              <w:br/>
            </w:r>
            <w:r w:rsidR="003A6D99">
              <w:rPr>
                <w:b/>
                <w:sz w:val="28"/>
                <w:szCs w:val="28"/>
              </w:rPr>
              <w:t xml:space="preserve"> </w:t>
            </w:r>
          </w:p>
          <w:p w:rsidR="006301F2" w:rsidRDefault="006301F2" w:rsidP="006301F2">
            <w:pPr>
              <w:widowControl w:val="0"/>
              <w:jc w:val="center"/>
              <w:rPr>
                <w:b/>
                <w:bCs/>
                <w:sz w:val="28"/>
              </w:rPr>
            </w:pPr>
          </w:p>
          <w:p w:rsidR="006520CC" w:rsidRPr="006301F2" w:rsidRDefault="006520CC" w:rsidP="003A6D99">
            <w:pPr>
              <w:widowControl w:val="0"/>
              <w:jc w:val="center"/>
              <w:rPr>
                <w:b/>
                <w:sz w:val="28"/>
              </w:rPr>
            </w:pPr>
            <w:r w:rsidRPr="006301F2">
              <w:rPr>
                <w:b/>
                <w:bCs/>
                <w:sz w:val="28"/>
              </w:rPr>
              <w:br/>
            </w:r>
            <w:r w:rsidRPr="006301F2">
              <w:rPr>
                <w:b/>
                <w:bCs/>
                <w:sz w:val="28"/>
              </w:rPr>
              <w:br/>
              <w:t xml:space="preserve">Nguyễn </w:t>
            </w:r>
            <w:r w:rsidR="003A6D99">
              <w:rPr>
                <w:b/>
                <w:bCs/>
                <w:sz w:val="28"/>
              </w:rPr>
              <w:t>Xuân Phúc</w:t>
            </w:r>
          </w:p>
        </w:tc>
      </w:tr>
    </w:tbl>
    <w:p w:rsidR="006520CC" w:rsidRPr="006301F2" w:rsidRDefault="006520CC" w:rsidP="006301F2">
      <w:pPr>
        <w:widowControl w:val="0"/>
        <w:spacing w:before="120" w:after="120" w:line="360" w:lineRule="exact"/>
        <w:ind w:firstLine="720"/>
        <w:jc w:val="both"/>
        <w:rPr>
          <w:sz w:val="28"/>
        </w:rPr>
      </w:pPr>
      <w:r w:rsidRPr="006301F2">
        <w:rPr>
          <w:b/>
          <w:bCs/>
          <w:sz w:val="28"/>
          <w:lang w:val="vi-VN"/>
        </w:rPr>
        <w:t> </w:t>
      </w:r>
    </w:p>
    <w:sectPr w:rsidR="006520CC" w:rsidRPr="006301F2" w:rsidSect="00640C32">
      <w:footerReference w:type="default" r:id="rId10"/>
      <w:pgSz w:w="12240" w:h="15840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E4" w:rsidRDefault="00895DE4" w:rsidP="00640C32">
      <w:r>
        <w:separator/>
      </w:r>
    </w:p>
  </w:endnote>
  <w:endnote w:type="continuationSeparator" w:id="0">
    <w:p w:rsidR="00895DE4" w:rsidRDefault="00895DE4" w:rsidP="0064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32" w:rsidRDefault="00640C3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0C22">
      <w:rPr>
        <w:noProof/>
      </w:rPr>
      <w:t>4</w:t>
    </w:r>
    <w:r>
      <w:rPr>
        <w:noProof/>
      </w:rPr>
      <w:fldChar w:fldCharType="end"/>
    </w:r>
  </w:p>
  <w:p w:rsidR="00640C32" w:rsidRDefault="00640C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E4" w:rsidRDefault="00895DE4" w:rsidP="00640C32">
      <w:r>
        <w:separator/>
      </w:r>
    </w:p>
  </w:footnote>
  <w:footnote w:type="continuationSeparator" w:id="0">
    <w:p w:rsidR="00895DE4" w:rsidRDefault="00895DE4" w:rsidP="00640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F2"/>
    <w:rsid w:val="0001643E"/>
    <w:rsid w:val="00031646"/>
    <w:rsid w:val="000377D9"/>
    <w:rsid w:val="00080646"/>
    <w:rsid w:val="000B7549"/>
    <w:rsid w:val="000C0422"/>
    <w:rsid w:val="000D2A1C"/>
    <w:rsid w:val="00101E81"/>
    <w:rsid w:val="00132BCA"/>
    <w:rsid w:val="0013453A"/>
    <w:rsid w:val="001A1558"/>
    <w:rsid w:val="001A6C27"/>
    <w:rsid w:val="00256871"/>
    <w:rsid w:val="002B002C"/>
    <w:rsid w:val="002C763D"/>
    <w:rsid w:val="002F2820"/>
    <w:rsid w:val="00302B54"/>
    <w:rsid w:val="00304720"/>
    <w:rsid w:val="0036016B"/>
    <w:rsid w:val="00364B7A"/>
    <w:rsid w:val="00370FD9"/>
    <w:rsid w:val="003A6D99"/>
    <w:rsid w:val="003B1D0C"/>
    <w:rsid w:val="003F7377"/>
    <w:rsid w:val="004047F4"/>
    <w:rsid w:val="00445A7A"/>
    <w:rsid w:val="004500ED"/>
    <w:rsid w:val="004A1F19"/>
    <w:rsid w:val="004A77CD"/>
    <w:rsid w:val="004B160E"/>
    <w:rsid w:val="00547DA5"/>
    <w:rsid w:val="00565AB6"/>
    <w:rsid w:val="00594D73"/>
    <w:rsid w:val="005A2C9E"/>
    <w:rsid w:val="005D7769"/>
    <w:rsid w:val="005F2BFC"/>
    <w:rsid w:val="006301F2"/>
    <w:rsid w:val="00640C32"/>
    <w:rsid w:val="006520CC"/>
    <w:rsid w:val="00663FF5"/>
    <w:rsid w:val="006C64D3"/>
    <w:rsid w:val="006C7470"/>
    <w:rsid w:val="00787CA7"/>
    <w:rsid w:val="007B1BDA"/>
    <w:rsid w:val="007C493E"/>
    <w:rsid w:val="007D17CE"/>
    <w:rsid w:val="0080617B"/>
    <w:rsid w:val="00860BE3"/>
    <w:rsid w:val="00871117"/>
    <w:rsid w:val="00895DE4"/>
    <w:rsid w:val="00896BC5"/>
    <w:rsid w:val="008A71A6"/>
    <w:rsid w:val="008E3C47"/>
    <w:rsid w:val="00935BDD"/>
    <w:rsid w:val="0095757F"/>
    <w:rsid w:val="00995262"/>
    <w:rsid w:val="00A36E83"/>
    <w:rsid w:val="00A40010"/>
    <w:rsid w:val="00A40195"/>
    <w:rsid w:val="00A46CD8"/>
    <w:rsid w:val="00A7073C"/>
    <w:rsid w:val="00A709EB"/>
    <w:rsid w:val="00A75554"/>
    <w:rsid w:val="00A9077F"/>
    <w:rsid w:val="00AC5046"/>
    <w:rsid w:val="00B00696"/>
    <w:rsid w:val="00B04B0B"/>
    <w:rsid w:val="00B07B7F"/>
    <w:rsid w:val="00B2343D"/>
    <w:rsid w:val="00B4384E"/>
    <w:rsid w:val="00B51CE3"/>
    <w:rsid w:val="00B62315"/>
    <w:rsid w:val="00C12082"/>
    <w:rsid w:val="00C17E29"/>
    <w:rsid w:val="00C47622"/>
    <w:rsid w:val="00C61706"/>
    <w:rsid w:val="00CC0843"/>
    <w:rsid w:val="00CE310C"/>
    <w:rsid w:val="00DB0C22"/>
    <w:rsid w:val="00DD0AAD"/>
    <w:rsid w:val="00DF5E15"/>
    <w:rsid w:val="00E15215"/>
    <w:rsid w:val="00E4035F"/>
    <w:rsid w:val="00EC4153"/>
    <w:rsid w:val="00ED4EF0"/>
    <w:rsid w:val="00EF654A"/>
    <w:rsid w:val="00F14565"/>
    <w:rsid w:val="00F4354A"/>
    <w:rsid w:val="00FC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6301F2"/>
    <w:pPr>
      <w:tabs>
        <w:tab w:val="left" w:pos="1152"/>
      </w:tabs>
      <w:spacing w:before="120" w:after="120" w:line="312" w:lineRule="auto"/>
    </w:pPr>
    <w:rPr>
      <w:rFonts w:ascii="Arial" w:eastAsia="Courier New" w:hAnsi="Arial" w:cs="Arial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40C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0C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0C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0C3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6301F2"/>
    <w:pPr>
      <w:tabs>
        <w:tab w:val="left" w:pos="1152"/>
      </w:tabs>
      <w:spacing w:before="120" w:after="120" w:line="312" w:lineRule="auto"/>
    </w:pPr>
    <w:rPr>
      <w:rFonts w:ascii="Arial" w:eastAsia="Courier New" w:hAnsi="Arial" w:cs="Arial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40C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0C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0C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0C3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19000-1909-409F-AA39-CA9F95817F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EF2F40-EBF1-4638-877E-DD1092CC9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29322D-66E5-41A0-A99B-53F2A38729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CHÍNH PHỦ</vt:lpstr>
    </vt:vector>
  </TitlesOfParts>
  <Company>HOME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CHÍNH PHỦ</dc:title>
  <dc:creator>User</dc:creator>
  <cp:lastModifiedBy>Admin</cp:lastModifiedBy>
  <cp:revision>2</cp:revision>
  <cp:lastPrinted>2019-04-27T04:11:00Z</cp:lastPrinted>
  <dcterms:created xsi:type="dcterms:W3CDTF">2019-05-03T07:14:00Z</dcterms:created>
  <dcterms:modified xsi:type="dcterms:W3CDTF">2019-05-03T07:14:00Z</dcterms:modified>
</cp:coreProperties>
</file>