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000"/>
      </w:tblPr>
      <w:tblGrid>
        <w:gridCol w:w="3331"/>
        <w:gridCol w:w="5956"/>
      </w:tblGrid>
      <w:tr w:rsidR="001B4B2F" w:rsidRPr="002659A1" w:rsidTr="00F764F1">
        <w:trPr>
          <w:trHeight w:val="769"/>
        </w:trPr>
        <w:tc>
          <w:tcPr>
            <w:tcW w:w="3331" w:type="dxa"/>
            <w:shd w:val="clear" w:color="auto" w:fill="FFFFFF"/>
            <w:tcMar>
              <w:top w:w="0" w:type="dxa"/>
              <w:left w:w="108" w:type="dxa"/>
              <w:bottom w:w="0" w:type="dxa"/>
              <w:right w:w="108" w:type="dxa"/>
            </w:tcMar>
          </w:tcPr>
          <w:p w:rsidR="001B4B2F" w:rsidRDefault="002D5F50" w:rsidP="00F764F1">
            <w:pPr>
              <w:pStyle w:val="NormalWeb"/>
              <w:spacing w:before="120" w:beforeAutospacing="0" w:after="272" w:afterAutospacing="0"/>
              <w:jc w:val="center"/>
              <w:rPr>
                <w:b/>
                <w:bCs/>
                <w:color w:val="000000"/>
                <w:sz w:val="26"/>
                <w:szCs w:val="26"/>
              </w:rPr>
            </w:pPr>
            <w:r>
              <w:rPr>
                <w:b/>
                <w:bCs/>
                <w:noProof/>
                <w:color w:val="000000"/>
                <w:sz w:val="26"/>
                <w:szCs w:val="26"/>
              </w:rPr>
              <w:pict>
                <v:line id="_x0000_s1027" style="position:absolute;left:0;text-align:left;z-index:251661312" from="47.25pt,36.75pt" to="101.25pt,36.75pt" o:preferrelative="t"/>
              </w:pict>
            </w:r>
            <w:r w:rsidR="00966616">
              <w:rPr>
                <w:b/>
                <w:bCs/>
                <w:color w:val="000000"/>
                <w:sz w:val="26"/>
                <w:szCs w:val="26"/>
              </w:rPr>
              <w:t xml:space="preserve">  </w:t>
            </w:r>
            <w:r w:rsidR="00AA0BC9">
              <w:rPr>
                <w:b/>
                <w:bCs/>
                <w:color w:val="000000"/>
                <w:sz w:val="26"/>
                <w:szCs w:val="26"/>
              </w:rPr>
              <w:t>ỦY BAN NHÂN DÂN</w:t>
            </w:r>
            <w:r w:rsidR="00966616">
              <w:rPr>
                <w:b/>
                <w:bCs/>
                <w:color w:val="000000"/>
                <w:sz w:val="26"/>
                <w:szCs w:val="26"/>
              </w:rPr>
              <w:t xml:space="preserve">                                                                                                                                                                                                                                                                                      </w:t>
            </w:r>
            <w:r w:rsidR="00AA0BC9">
              <w:rPr>
                <w:b/>
                <w:bCs/>
                <w:color w:val="000000"/>
                <w:sz w:val="26"/>
                <w:szCs w:val="26"/>
              </w:rPr>
              <w:t xml:space="preserve">                            </w:t>
            </w:r>
            <w:r w:rsidR="00966616">
              <w:rPr>
                <w:b/>
                <w:bCs/>
                <w:color w:val="000000"/>
                <w:sz w:val="26"/>
                <w:szCs w:val="26"/>
              </w:rPr>
              <w:t xml:space="preserve">  </w:t>
            </w:r>
            <w:r w:rsidR="00AA0BC9">
              <w:rPr>
                <w:b/>
                <w:bCs/>
                <w:color w:val="000000"/>
                <w:sz w:val="26"/>
                <w:szCs w:val="26"/>
              </w:rPr>
              <w:t xml:space="preserve">TỈNH </w:t>
            </w:r>
            <w:r w:rsidR="001B4B2F" w:rsidRPr="00AE7E47">
              <w:rPr>
                <w:b/>
                <w:bCs/>
                <w:color w:val="000000"/>
                <w:sz w:val="26"/>
                <w:szCs w:val="26"/>
              </w:rPr>
              <w:t>BẮC GIANG</w:t>
            </w:r>
            <w:r w:rsidR="001B4B2F" w:rsidRPr="00AE7E47">
              <w:rPr>
                <w:b/>
                <w:bCs/>
                <w:color w:val="000000"/>
                <w:sz w:val="26"/>
                <w:szCs w:val="26"/>
              </w:rPr>
              <w:br/>
            </w:r>
          </w:p>
          <w:p w:rsidR="001B4B2F" w:rsidRPr="004D65DD" w:rsidRDefault="001B4B2F" w:rsidP="00F764F1">
            <w:pPr>
              <w:pStyle w:val="NormalWeb"/>
              <w:spacing w:before="0" w:beforeAutospacing="0" w:after="0" w:afterAutospacing="0"/>
              <w:jc w:val="center"/>
              <w:rPr>
                <w:color w:val="000000"/>
                <w:sz w:val="22"/>
                <w:szCs w:val="26"/>
              </w:rPr>
            </w:pPr>
            <w:r w:rsidRPr="004D65DD">
              <w:rPr>
                <w:color w:val="000000"/>
                <w:sz w:val="26"/>
                <w:szCs w:val="26"/>
              </w:rPr>
              <w:t>Số:      /2019/QĐ-UBND</w:t>
            </w:r>
          </w:p>
          <w:p w:rsidR="001B4B2F" w:rsidRPr="009714BD" w:rsidRDefault="004D65DD" w:rsidP="00424C8A">
            <w:pPr>
              <w:jc w:val="center"/>
              <w:rPr>
                <w:b/>
                <w:sz w:val="20"/>
                <w:szCs w:val="20"/>
              </w:rPr>
            </w:pPr>
            <w:r w:rsidRPr="009714BD">
              <w:rPr>
                <w:b/>
                <w:color w:val="000000"/>
                <w:sz w:val="26"/>
                <w:szCs w:val="26"/>
              </w:rPr>
              <w:t xml:space="preserve">DỰ THẢO </w:t>
            </w:r>
            <w:r w:rsidR="00FD59B5">
              <w:rPr>
                <w:b/>
                <w:color w:val="000000"/>
                <w:sz w:val="26"/>
                <w:szCs w:val="26"/>
              </w:rPr>
              <w:t>0</w:t>
            </w:r>
            <w:r w:rsidR="00424C8A">
              <w:rPr>
                <w:b/>
                <w:color w:val="000000"/>
                <w:sz w:val="26"/>
                <w:szCs w:val="26"/>
              </w:rPr>
              <w:t>2</w:t>
            </w:r>
          </w:p>
        </w:tc>
        <w:tc>
          <w:tcPr>
            <w:tcW w:w="5956" w:type="dxa"/>
            <w:shd w:val="clear" w:color="auto" w:fill="FFFFFF"/>
            <w:tcMar>
              <w:top w:w="0" w:type="dxa"/>
              <w:left w:w="108" w:type="dxa"/>
              <w:bottom w:w="0" w:type="dxa"/>
              <w:right w:w="108" w:type="dxa"/>
            </w:tcMar>
          </w:tcPr>
          <w:p w:rsidR="001B4B2F" w:rsidRDefault="002D5F50" w:rsidP="00F764F1">
            <w:pPr>
              <w:pStyle w:val="NormalWeb"/>
              <w:spacing w:before="120" w:beforeAutospacing="0" w:after="272" w:afterAutospacing="0"/>
              <w:jc w:val="center"/>
              <w:rPr>
                <w:b/>
                <w:bCs/>
                <w:color w:val="000000"/>
                <w:szCs w:val="26"/>
              </w:rPr>
            </w:pPr>
            <w:r w:rsidRPr="002D5F50">
              <w:rPr>
                <w:b/>
                <w:bCs/>
                <w:noProof/>
                <w:color w:val="000000"/>
                <w:sz w:val="26"/>
                <w:szCs w:val="26"/>
              </w:rPr>
              <w:pict>
                <v:line id="_x0000_s1026" style="position:absolute;left:0;text-align:left;z-index:251660288;mso-position-horizontal-relative:text;mso-position-vertical-relative:text" from="55.5pt,38.1pt" to="226.3pt,38.1pt" o:preferrelative="t"/>
              </w:pict>
            </w:r>
            <w:r w:rsidR="001B4B2F" w:rsidRPr="00AE7E47">
              <w:rPr>
                <w:b/>
                <w:bCs/>
                <w:color w:val="000000"/>
                <w:sz w:val="26"/>
                <w:szCs w:val="26"/>
              </w:rPr>
              <w:t xml:space="preserve">CỘNG HÒA XÃ HỘI CHỦ NGHĨA VIỆT </w:t>
            </w:r>
            <w:smartTag w:uri="urn:schemas-microsoft-com:office:smarttags" w:element="place">
              <w:smartTag w:uri="urn:schemas-microsoft-com:office:smarttags" w:element="country-region">
                <w:r w:rsidR="001B4B2F" w:rsidRPr="00AE7E47">
                  <w:rPr>
                    <w:b/>
                    <w:bCs/>
                    <w:color w:val="000000"/>
                    <w:sz w:val="26"/>
                    <w:szCs w:val="26"/>
                  </w:rPr>
                  <w:t>NAM</w:t>
                </w:r>
              </w:smartTag>
            </w:smartTag>
            <w:r w:rsidR="001B4B2F" w:rsidRPr="00AE7E47">
              <w:rPr>
                <w:b/>
                <w:bCs/>
                <w:color w:val="000000"/>
                <w:sz w:val="26"/>
                <w:szCs w:val="26"/>
              </w:rPr>
              <w:br/>
            </w:r>
            <w:r w:rsidR="001B4B2F" w:rsidRPr="003C0E42">
              <w:rPr>
                <w:b/>
                <w:bCs/>
                <w:color w:val="000000"/>
                <w:sz w:val="28"/>
                <w:szCs w:val="26"/>
              </w:rPr>
              <w:t>Độc lập - Tự do - Hạnh phúc </w:t>
            </w:r>
            <w:r w:rsidR="001B4B2F" w:rsidRPr="003C0E42">
              <w:rPr>
                <w:b/>
                <w:bCs/>
                <w:color w:val="000000"/>
                <w:sz w:val="28"/>
                <w:szCs w:val="26"/>
              </w:rPr>
              <w:br/>
            </w:r>
          </w:p>
          <w:p w:rsidR="001B4B2F" w:rsidRPr="009C0159" w:rsidRDefault="001B4B2F" w:rsidP="001B4B2F">
            <w:pPr>
              <w:rPr>
                <w:sz w:val="20"/>
                <w:szCs w:val="20"/>
              </w:rPr>
            </w:pPr>
            <w:r>
              <w:rPr>
                <w:i/>
                <w:iCs/>
                <w:color w:val="000000"/>
                <w:sz w:val="28"/>
                <w:szCs w:val="28"/>
              </w:rPr>
              <w:t xml:space="preserve">                </w:t>
            </w:r>
            <w:r w:rsidRPr="003C0E42">
              <w:rPr>
                <w:i/>
                <w:iCs/>
                <w:color w:val="000000"/>
                <w:sz w:val="28"/>
                <w:szCs w:val="28"/>
              </w:rPr>
              <w:t xml:space="preserve">Bắc Giang, ngày </w:t>
            </w:r>
            <w:r>
              <w:rPr>
                <w:i/>
                <w:iCs/>
                <w:color w:val="000000"/>
                <w:sz w:val="28"/>
                <w:szCs w:val="28"/>
              </w:rPr>
              <w:t xml:space="preserve">  </w:t>
            </w:r>
            <w:r w:rsidRPr="003C0E42">
              <w:rPr>
                <w:i/>
                <w:iCs/>
                <w:color w:val="000000"/>
                <w:sz w:val="28"/>
                <w:szCs w:val="28"/>
              </w:rPr>
              <w:t xml:space="preserve">   tháng </w:t>
            </w:r>
            <w:r w:rsidR="00CD353A">
              <w:rPr>
                <w:i/>
                <w:iCs/>
                <w:color w:val="000000"/>
                <w:sz w:val="28"/>
                <w:szCs w:val="28"/>
              </w:rPr>
              <w:t xml:space="preserve">   </w:t>
            </w:r>
            <w:r w:rsidRPr="003C0E42">
              <w:rPr>
                <w:i/>
                <w:iCs/>
                <w:color w:val="000000"/>
                <w:sz w:val="28"/>
                <w:szCs w:val="28"/>
              </w:rPr>
              <w:t xml:space="preserve"> năm 2019</w:t>
            </w:r>
          </w:p>
        </w:tc>
      </w:tr>
    </w:tbl>
    <w:p w:rsidR="001B4B2F" w:rsidRPr="00E61790" w:rsidRDefault="001B4B2F" w:rsidP="001B4B2F">
      <w:pPr>
        <w:pStyle w:val="NormalWeb"/>
        <w:shd w:val="clear" w:color="auto" w:fill="FFFFFF"/>
        <w:spacing w:before="120" w:beforeAutospacing="0" w:after="120" w:afterAutospacing="0" w:line="380" w:lineRule="exact"/>
        <w:jc w:val="center"/>
        <w:rPr>
          <w:b/>
          <w:bCs/>
          <w:color w:val="000000"/>
          <w:sz w:val="28"/>
          <w:szCs w:val="28"/>
        </w:rPr>
      </w:pPr>
      <w:r w:rsidRPr="002659A1">
        <w:rPr>
          <w:color w:val="000000"/>
          <w:sz w:val="19"/>
          <w:szCs w:val="19"/>
        </w:rPr>
        <w:t> </w:t>
      </w:r>
      <w:r w:rsidRPr="00E61790">
        <w:rPr>
          <w:b/>
          <w:bCs/>
          <w:color w:val="000000"/>
          <w:sz w:val="28"/>
          <w:szCs w:val="28"/>
        </w:rPr>
        <w:t>QUYẾT ĐỊNH</w:t>
      </w:r>
    </w:p>
    <w:p w:rsidR="001B4B2F" w:rsidRPr="00E61790" w:rsidRDefault="001B4B2F" w:rsidP="001B4B2F">
      <w:pPr>
        <w:pStyle w:val="NormalWeb"/>
        <w:shd w:val="clear" w:color="auto" w:fill="FFFFFF"/>
        <w:spacing w:before="0" w:beforeAutospacing="0" w:after="0" w:afterAutospacing="0"/>
        <w:jc w:val="center"/>
        <w:rPr>
          <w:b/>
          <w:bCs/>
          <w:color w:val="000000"/>
          <w:sz w:val="28"/>
          <w:szCs w:val="28"/>
        </w:rPr>
      </w:pPr>
      <w:r w:rsidRPr="00E61790">
        <w:rPr>
          <w:b/>
          <w:bCs/>
          <w:color w:val="000000"/>
          <w:sz w:val="28"/>
          <w:szCs w:val="28"/>
        </w:rPr>
        <w:t>Sửa đổi</w:t>
      </w:r>
      <w:r>
        <w:rPr>
          <w:b/>
          <w:bCs/>
          <w:color w:val="000000"/>
          <w:sz w:val="28"/>
          <w:szCs w:val="28"/>
        </w:rPr>
        <w:t>, bổ sung</w:t>
      </w:r>
      <w:r w:rsidRPr="00E61790">
        <w:rPr>
          <w:b/>
          <w:bCs/>
          <w:color w:val="000000"/>
          <w:sz w:val="28"/>
          <w:szCs w:val="28"/>
        </w:rPr>
        <w:t xml:space="preserve"> một số </w:t>
      </w:r>
      <w:r>
        <w:rPr>
          <w:b/>
          <w:bCs/>
          <w:color w:val="000000"/>
          <w:sz w:val="28"/>
          <w:szCs w:val="28"/>
        </w:rPr>
        <w:t>đ</w:t>
      </w:r>
      <w:r w:rsidRPr="00E61790">
        <w:rPr>
          <w:b/>
          <w:bCs/>
          <w:color w:val="000000"/>
          <w:sz w:val="28"/>
          <w:szCs w:val="28"/>
        </w:rPr>
        <w:t xml:space="preserve">iều của Quy </w:t>
      </w:r>
      <w:r>
        <w:rPr>
          <w:b/>
          <w:bCs/>
          <w:color w:val="000000"/>
          <w:sz w:val="28"/>
          <w:szCs w:val="28"/>
        </w:rPr>
        <w:t>định thực hiện nếp sống văn minh trong việc cưới, việc tang, lễ hội và một số lễ nghi, sinh hoạt cộng đồng khác trên địa bàn tỉnh Bắc Giang ban hành kèm theo</w:t>
      </w:r>
      <w:r w:rsidRPr="00E61790">
        <w:rPr>
          <w:b/>
          <w:bCs/>
          <w:color w:val="000000"/>
          <w:sz w:val="28"/>
          <w:szCs w:val="28"/>
        </w:rPr>
        <w:t xml:space="preserve"> Quyết định số </w:t>
      </w:r>
      <w:r>
        <w:rPr>
          <w:b/>
          <w:bCs/>
          <w:color w:val="000000"/>
          <w:sz w:val="28"/>
          <w:szCs w:val="28"/>
        </w:rPr>
        <w:t>74/2013</w:t>
      </w:r>
      <w:r w:rsidRPr="00E61790">
        <w:rPr>
          <w:b/>
          <w:bCs/>
          <w:color w:val="000000"/>
          <w:sz w:val="28"/>
          <w:szCs w:val="28"/>
        </w:rPr>
        <w:t>/QĐ-UBND ngày 1</w:t>
      </w:r>
      <w:r>
        <w:rPr>
          <w:b/>
          <w:bCs/>
          <w:color w:val="000000"/>
          <w:sz w:val="28"/>
          <w:szCs w:val="28"/>
        </w:rPr>
        <w:t>5/3/2013</w:t>
      </w:r>
      <w:r w:rsidRPr="00E61790">
        <w:rPr>
          <w:b/>
          <w:bCs/>
          <w:color w:val="000000"/>
          <w:sz w:val="28"/>
          <w:szCs w:val="28"/>
        </w:rPr>
        <w:t xml:space="preserve"> của UBND tỉnh</w:t>
      </w:r>
      <w:r>
        <w:rPr>
          <w:b/>
          <w:bCs/>
          <w:color w:val="000000"/>
          <w:sz w:val="28"/>
          <w:szCs w:val="28"/>
        </w:rPr>
        <w:t xml:space="preserve"> Bắc Giang</w:t>
      </w:r>
      <w:r w:rsidRPr="00E61790">
        <w:rPr>
          <w:b/>
          <w:bCs/>
          <w:color w:val="000000"/>
          <w:sz w:val="28"/>
          <w:szCs w:val="28"/>
        </w:rPr>
        <w:t xml:space="preserve"> </w:t>
      </w:r>
    </w:p>
    <w:p w:rsidR="001B4B2F" w:rsidRDefault="002D5F50" w:rsidP="001B4B2F">
      <w:pPr>
        <w:pStyle w:val="NormalWeb"/>
        <w:shd w:val="clear" w:color="auto" w:fill="FFFFFF"/>
        <w:spacing w:before="120" w:beforeAutospacing="0" w:after="272" w:afterAutospacing="0"/>
        <w:jc w:val="center"/>
        <w:rPr>
          <w:b/>
          <w:bCs/>
          <w:color w:val="000000"/>
          <w:sz w:val="28"/>
          <w:szCs w:val="28"/>
        </w:rPr>
      </w:pPr>
      <w:r>
        <w:rPr>
          <w:b/>
          <w:bCs/>
          <w:noProof/>
          <w:color w:val="000000"/>
          <w:sz w:val="28"/>
          <w:szCs w:val="28"/>
        </w:rPr>
        <w:pict>
          <v:line id="_x0000_s1028" style="position:absolute;left:0;text-align:left;z-index:251662336" from="187.5pt,2.5pt" to="268.5pt,2.5pt"/>
        </w:pict>
      </w:r>
    </w:p>
    <w:p w:rsidR="001B4B2F" w:rsidRDefault="001B4B2F" w:rsidP="001B4B2F">
      <w:pPr>
        <w:pStyle w:val="NormalWeb"/>
        <w:shd w:val="clear" w:color="auto" w:fill="FFFFFF"/>
        <w:spacing w:before="120" w:beforeAutospacing="0" w:after="0" w:afterAutospacing="0" w:line="380" w:lineRule="exact"/>
        <w:jc w:val="center"/>
        <w:rPr>
          <w:b/>
          <w:bCs/>
          <w:color w:val="000000"/>
          <w:sz w:val="28"/>
          <w:szCs w:val="28"/>
        </w:rPr>
      </w:pPr>
      <w:r w:rsidRPr="0099726B">
        <w:rPr>
          <w:b/>
          <w:bCs/>
          <w:color w:val="000000"/>
          <w:sz w:val="28"/>
          <w:szCs w:val="28"/>
        </w:rPr>
        <w:t>ỦY BAN NHÂN DÂN TỈNH BẮC GIANG</w:t>
      </w:r>
    </w:p>
    <w:p w:rsidR="0012468A" w:rsidRPr="0099726B" w:rsidRDefault="0012468A" w:rsidP="001B4B2F">
      <w:pPr>
        <w:pStyle w:val="NormalWeb"/>
        <w:shd w:val="clear" w:color="auto" w:fill="FFFFFF"/>
        <w:spacing w:before="120" w:beforeAutospacing="0" w:after="0" w:afterAutospacing="0" w:line="380" w:lineRule="exact"/>
        <w:jc w:val="center"/>
        <w:rPr>
          <w:color w:val="000000"/>
          <w:sz w:val="28"/>
          <w:szCs w:val="28"/>
        </w:rPr>
      </w:pPr>
    </w:p>
    <w:p w:rsidR="0012468A" w:rsidRPr="0012468A" w:rsidRDefault="0012468A" w:rsidP="00C33400">
      <w:pPr>
        <w:spacing w:before="120"/>
        <w:ind w:firstLine="720"/>
        <w:jc w:val="both"/>
        <w:rPr>
          <w:i/>
          <w:sz w:val="28"/>
          <w:lang w:val="vi-VN"/>
        </w:rPr>
      </w:pPr>
      <w:r w:rsidRPr="0012468A">
        <w:rPr>
          <w:i/>
          <w:sz w:val="28"/>
        </w:rPr>
        <w:t>Căn cứ Luật Tổ chức chính quyền địa phương ngày 19 tháng 6 năm 2015;</w:t>
      </w:r>
    </w:p>
    <w:p w:rsidR="0012468A" w:rsidRPr="00B31299" w:rsidRDefault="0012468A" w:rsidP="00C33400">
      <w:pPr>
        <w:spacing w:before="120"/>
        <w:ind w:firstLine="720"/>
        <w:jc w:val="both"/>
        <w:rPr>
          <w:i/>
          <w:spacing w:val="4"/>
          <w:sz w:val="28"/>
          <w:szCs w:val="28"/>
          <w:lang w:val="vi-VN"/>
        </w:rPr>
      </w:pPr>
      <w:r w:rsidRPr="00B31299">
        <w:rPr>
          <w:i/>
          <w:spacing w:val="4"/>
          <w:sz w:val="28"/>
          <w:lang w:val="vi-VN"/>
        </w:rPr>
        <w:t>Căn cứ Luật B</w:t>
      </w:r>
      <w:r w:rsidRPr="00B31299">
        <w:rPr>
          <w:i/>
          <w:spacing w:val="4"/>
          <w:sz w:val="28"/>
          <w:szCs w:val="28"/>
        </w:rPr>
        <w:t>an hành văn bản quy phạm pháp luật ngày 22</w:t>
      </w:r>
      <w:r w:rsidRPr="00B31299">
        <w:rPr>
          <w:i/>
          <w:spacing w:val="4"/>
          <w:sz w:val="28"/>
          <w:szCs w:val="28"/>
          <w:lang w:val="vi-VN"/>
        </w:rPr>
        <w:t xml:space="preserve"> tháng </w:t>
      </w:r>
      <w:r w:rsidRPr="00B31299">
        <w:rPr>
          <w:i/>
          <w:spacing w:val="4"/>
          <w:sz w:val="28"/>
          <w:szCs w:val="28"/>
        </w:rPr>
        <w:t>6</w:t>
      </w:r>
      <w:r w:rsidRPr="00B31299">
        <w:rPr>
          <w:i/>
          <w:spacing w:val="4"/>
          <w:sz w:val="28"/>
          <w:szCs w:val="28"/>
          <w:lang w:val="vi-VN"/>
        </w:rPr>
        <w:t xml:space="preserve"> năm </w:t>
      </w:r>
      <w:r w:rsidRPr="00B31299">
        <w:rPr>
          <w:i/>
          <w:spacing w:val="4"/>
          <w:sz w:val="28"/>
          <w:szCs w:val="28"/>
        </w:rPr>
        <w:t>2015;</w:t>
      </w:r>
    </w:p>
    <w:p w:rsidR="0012468A" w:rsidRPr="0012468A" w:rsidRDefault="0012468A" w:rsidP="00C33400">
      <w:pPr>
        <w:spacing w:before="120"/>
        <w:ind w:firstLine="720"/>
        <w:jc w:val="both"/>
        <w:rPr>
          <w:i/>
          <w:sz w:val="28"/>
        </w:rPr>
      </w:pPr>
      <w:r w:rsidRPr="0012468A">
        <w:rPr>
          <w:i/>
          <w:sz w:val="28"/>
        </w:rPr>
        <w:t>Căn cứ Quyết định số 308/2005/QĐ-TTg ngày 25 tháng 11 năm 2005 của Thủ tướng Chính phủ ban hành Quy chế thực hiện nếp sống văn minh trong việc cưới, việc tang và lễ hội;</w:t>
      </w:r>
    </w:p>
    <w:p w:rsidR="0012468A" w:rsidRPr="0012468A" w:rsidRDefault="0012468A" w:rsidP="00C33400">
      <w:pPr>
        <w:spacing w:before="120"/>
        <w:ind w:firstLine="720"/>
        <w:jc w:val="both"/>
        <w:rPr>
          <w:i/>
          <w:sz w:val="28"/>
        </w:rPr>
      </w:pPr>
      <w:r w:rsidRPr="0012468A">
        <w:rPr>
          <w:i/>
          <w:sz w:val="28"/>
        </w:rPr>
        <w:t>Căn cứ Nghị định số 105/2012/NĐ-CP ngày 17 tháng 2 năm 2012 của Chính phủ về tổ chức lễ tang cán bộ, công chức, viên chức;</w:t>
      </w:r>
    </w:p>
    <w:p w:rsidR="0012468A" w:rsidRPr="0012468A" w:rsidRDefault="0012468A" w:rsidP="00C33400">
      <w:pPr>
        <w:spacing w:before="120"/>
        <w:ind w:firstLine="720"/>
        <w:jc w:val="both"/>
        <w:rPr>
          <w:i/>
          <w:sz w:val="28"/>
          <w:lang w:val="vi-VN"/>
        </w:rPr>
      </w:pPr>
      <w:r w:rsidRPr="0012468A">
        <w:rPr>
          <w:i/>
          <w:sz w:val="28"/>
        </w:rPr>
        <w:t>Căn cứ Nghị định số 110/2018/NĐ-CP ngày 29 tháng 8 năm 2018 của Chính phủ quy định về quản lý và tổ chức lễ hội;</w:t>
      </w:r>
    </w:p>
    <w:p w:rsidR="0012468A" w:rsidRDefault="0012468A" w:rsidP="00C33400">
      <w:pPr>
        <w:shd w:val="clear" w:color="auto" w:fill="FFFFFF"/>
        <w:spacing w:before="120"/>
        <w:ind w:firstLine="720"/>
        <w:jc w:val="both"/>
        <w:rPr>
          <w:i/>
          <w:iCs/>
          <w:sz w:val="28"/>
          <w:szCs w:val="28"/>
        </w:rPr>
      </w:pPr>
      <w:r w:rsidRPr="0012468A">
        <w:rPr>
          <w:i/>
          <w:iCs/>
          <w:sz w:val="28"/>
          <w:szCs w:val="28"/>
        </w:rPr>
        <w:t>Theo đề nghị của Giám đốc Sở Văn hoá, Thể thao và Du lịch tại Tờ trình số      /TTr-SVHTTDL ngày     tháng    năm 2019.</w:t>
      </w:r>
    </w:p>
    <w:p w:rsidR="00B31299" w:rsidRPr="00E15E1C" w:rsidRDefault="00B31299" w:rsidP="00C33400">
      <w:pPr>
        <w:shd w:val="clear" w:color="auto" w:fill="FFFFFF"/>
        <w:spacing w:before="120"/>
        <w:ind w:firstLine="720"/>
        <w:jc w:val="both"/>
        <w:rPr>
          <w:i/>
          <w:iCs/>
          <w:sz w:val="2"/>
          <w:szCs w:val="28"/>
          <w:lang w:val="vi-VN"/>
        </w:rPr>
      </w:pPr>
    </w:p>
    <w:p w:rsidR="00B31299" w:rsidRDefault="0012468A" w:rsidP="00B31299">
      <w:pPr>
        <w:spacing w:before="120" w:line="228" w:lineRule="auto"/>
        <w:ind w:firstLine="720"/>
        <w:jc w:val="center"/>
        <w:rPr>
          <w:b/>
          <w:sz w:val="28"/>
        </w:rPr>
      </w:pPr>
      <w:r w:rsidRPr="0012468A">
        <w:rPr>
          <w:b/>
          <w:sz w:val="28"/>
        </w:rPr>
        <w:t>QUYẾT ĐỊNH</w:t>
      </w:r>
      <w:r w:rsidRPr="0012468A">
        <w:rPr>
          <w:b/>
          <w:sz w:val="28"/>
          <w:lang w:val="vi-VN"/>
        </w:rPr>
        <w:t>:</w:t>
      </w:r>
    </w:p>
    <w:p w:rsidR="0012468A" w:rsidRPr="00B31299" w:rsidRDefault="0012468A" w:rsidP="00B31299">
      <w:pPr>
        <w:spacing w:before="120" w:line="228" w:lineRule="auto"/>
        <w:ind w:firstLine="720"/>
        <w:jc w:val="center"/>
        <w:rPr>
          <w:b/>
          <w:sz w:val="28"/>
        </w:rPr>
      </w:pPr>
      <w:r w:rsidRPr="00C33400">
        <w:rPr>
          <w:b/>
          <w:sz w:val="28"/>
        </w:rPr>
        <w:t xml:space="preserve">Điều 1. </w:t>
      </w:r>
      <w:r w:rsidR="009C4250" w:rsidRPr="00C33400">
        <w:rPr>
          <w:b/>
          <w:sz w:val="28"/>
        </w:rPr>
        <w:t>Sửa đổi, bổ sung một số điều của Quy định thực hiện nếp sống văn minh trong việc cưới, việc tang, lễ hội và một số lễ nghi sinh hoạt cộng đồng khác trên địa bàn tỉnh Bắc Giang</w:t>
      </w:r>
      <w:r w:rsidR="00B3380A" w:rsidRPr="00C33400">
        <w:rPr>
          <w:b/>
          <w:sz w:val="28"/>
        </w:rPr>
        <w:t xml:space="preserve"> ban hành kèm theo Quyết định số 74/2013/QĐ-UBND ngày 15/3/2013 của Ủy ban nhân dân tỉnh Bắc Giang</w:t>
      </w:r>
    </w:p>
    <w:p w:rsidR="007832C2" w:rsidRPr="00C33400" w:rsidRDefault="002A5D57" w:rsidP="00B3380A">
      <w:pPr>
        <w:spacing w:before="120"/>
        <w:ind w:firstLine="720"/>
        <w:jc w:val="both"/>
        <w:rPr>
          <w:sz w:val="28"/>
        </w:rPr>
      </w:pPr>
      <w:r w:rsidRPr="00C33400">
        <w:rPr>
          <w:sz w:val="28"/>
        </w:rPr>
        <w:t>1. Tại</w:t>
      </w:r>
      <w:r w:rsidR="007832C2" w:rsidRPr="00C33400">
        <w:rPr>
          <w:sz w:val="28"/>
        </w:rPr>
        <w:t xml:space="preserve"> Điều 2 được sửa đổi, bổ sung như sau:</w:t>
      </w:r>
      <w:r w:rsidRPr="00C33400">
        <w:rPr>
          <w:sz w:val="28"/>
        </w:rPr>
        <w:t xml:space="preserve"> </w:t>
      </w:r>
    </w:p>
    <w:p w:rsidR="007832C2" w:rsidRPr="00C33400" w:rsidRDefault="007832C2" w:rsidP="00B3380A">
      <w:pPr>
        <w:spacing w:before="120"/>
        <w:ind w:firstLine="720"/>
        <w:jc w:val="both"/>
        <w:rPr>
          <w:sz w:val="28"/>
        </w:rPr>
      </w:pPr>
      <w:r w:rsidRPr="00C33400">
        <w:rPr>
          <w:b/>
          <w:sz w:val="28"/>
        </w:rPr>
        <w:t>“</w:t>
      </w:r>
      <w:r w:rsidR="002A5D57" w:rsidRPr="00C33400">
        <w:rPr>
          <w:b/>
          <w:sz w:val="28"/>
        </w:rPr>
        <w:t>Điều 2. Những nguyên tắc trong tổ chức việc cưới, việc tang, lễ hội và một số lễ nghi, sinh hoạt cộng đồng khác</w:t>
      </w:r>
      <w:r w:rsidR="002A5D57" w:rsidRPr="00C33400">
        <w:rPr>
          <w:sz w:val="28"/>
        </w:rPr>
        <w:t xml:space="preserve"> </w:t>
      </w:r>
    </w:p>
    <w:p w:rsidR="00382313" w:rsidRPr="00C33400" w:rsidRDefault="007832C2" w:rsidP="00B3380A">
      <w:pPr>
        <w:spacing w:before="120"/>
        <w:ind w:firstLine="720"/>
        <w:jc w:val="both"/>
        <w:rPr>
          <w:sz w:val="28"/>
        </w:rPr>
      </w:pPr>
      <w:r w:rsidRPr="00C33400">
        <w:rPr>
          <w:sz w:val="28"/>
        </w:rPr>
        <w:t>Các tổ chức, cá nhân khi tổ chức việc cưới, việc tang, lễ hội và một số lễ nghi, sinh hoạt cộng đồng khác trên địa bàn tỉnh Bắc Giang phải tuân thủ các nguyên tắc sau:</w:t>
      </w:r>
      <w:r w:rsidR="00382313" w:rsidRPr="00C33400">
        <w:rPr>
          <w:sz w:val="28"/>
        </w:rPr>
        <w:t xml:space="preserve"> </w:t>
      </w:r>
    </w:p>
    <w:p w:rsidR="00382313" w:rsidRPr="00C33400" w:rsidRDefault="00382313" w:rsidP="00382313">
      <w:pPr>
        <w:spacing w:before="120"/>
        <w:ind w:firstLine="720"/>
        <w:jc w:val="both"/>
        <w:rPr>
          <w:sz w:val="28"/>
        </w:rPr>
      </w:pPr>
      <w:r w:rsidRPr="00C33400">
        <w:rPr>
          <w:sz w:val="28"/>
        </w:rPr>
        <w:lastRenderedPageBreak/>
        <w:t>1. Không để xảy ra các hoạt động mê tín dị đoan, các hoạt động trái với thuần phong mỹ tục của dân tộc.</w:t>
      </w:r>
    </w:p>
    <w:p w:rsidR="00382313" w:rsidRPr="00C33400" w:rsidRDefault="00382313" w:rsidP="00382313">
      <w:pPr>
        <w:spacing w:before="120"/>
        <w:ind w:firstLine="720"/>
        <w:jc w:val="both"/>
        <w:rPr>
          <w:sz w:val="28"/>
        </w:rPr>
      </w:pPr>
      <w:r w:rsidRPr="00C33400">
        <w:rPr>
          <w:sz w:val="28"/>
        </w:rPr>
        <w:t>2. Không lợi dụng để nhằm trục lợi cá nhân.</w:t>
      </w:r>
    </w:p>
    <w:p w:rsidR="00382313" w:rsidRPr="00C33400" w:rsidRDefault="00382313" w:rsidP="00382313">
      <w:pPr>
        <w:spacing w:before="120"/>
        <w:ind w:firstLine="720"/>
        <w:jc w:val="both"/>
        <w:rPr>
          <w:sz w:val="28"/>
        </w:rPr>
      </w:pPr>
      <w:r w:rsidRPr="00C33400">
        <w:rPr>
          <w:sz w:val="28"/>
        </w:rPr>
        <w:t>3. Không để gây mất đoàn kết trong cộng đồng, dòng họ và gia đình.</w:t>
      </w:r>
    </w:p>
    <w:p w:rsidR="00382313" w:rsidRPr="00C33400" w:rsidRDefault="00382313" w:rsidP="00382313">
      <w:pPr>
        <w:spacing w:before="120"/>
        <w:ind w:firstLine="720"/>
        <w:jc w:val="both"/>
        <w:rPr>
          <w:sz w:val="28"/>
        </w:rPr>
      </w:pPr>
      <w:r w:rsidRPr="00C33400">
        <w:rPr>
          <w:sz w:val="28"/>
        </w:rPr>
        <w:t>4. Không để xảy ra tình trạng mất vệ sinh an toàn thực phẩm.</w:t>
      </w:r>
    </w:p>
    <w:p w:rsidR="00382313" w:rsidRPr="00C33400" w:rsidRDefault="00382313" w:rsidP="00382313">
      <w:pPr>
        <w:spacing w:before="120"/>
        <w:ind w:firstLine="720"/>
        <w:jc w:val="both"/>
        <w:rPr>
          <w:sz w:val="28"/>
        </w:rPr>
      </w:pPr>
      <w:r w:rsidRPr="00C33400">
        <w:rPr>
          <w:sz w:val="28"/>
        </w:rPr>
        <w:t>5. Không làm ảnh hưởng đến an toàn giao thông và trật tự công cộng.</w:t>
      </w:r>
    </w:p>
    <w:p w:rsidR="00382313" w:rsidRPr="00C33400" w:rsidRDefault="00382313" w:rsidP="00382313">
      <w:pPr>
        <w:spacing w:before="120"/>
        <w:ind w:firstLine="720"/>
        <w:jc w:val="both"/>
        <w:rPr>
          <w:sz w:val="28"/>
        </w:rPr>
      </w:pPr>
      <w:r w:rsidRPr="00C33400">
        <w:rPr>
          <w:sz w:val="28"/>
        </w:rPr>
        <w:t>6. Không tổ chức hoặc tham gia đánh bạc dưới mọi hình thức.</w:t>
      </w:r>
    </w:p>
    <w:p w:rsidR="00382313" w:rsidRPr="00C33400" w:rsidRDefault="00382313" w:rsidP="00382313">
      <w:pPr>
        <w:spacing w:before="120"/>
        <w:ind w:firstLine="720"/>
        <w:jc w:val="both"/>
        <w:rPr>
          <w:sz w:val="28"/>
        </w:rPr>
      </w:pPr>
      <w:r w:rsidRPr="00C33400">
        <w:rPr>
          <w:sz w:val="28"/>
        </w:rPr>
        <w:t>7. Không sử dụng thời gian làm việc và phương tiện của cơ quan đi đám cưới, lễ hội (trừ cơ quan làm nhiệm vụ).</w:t>
      </w:r>
    </w:p>
    <w:p w:rsidR="00B3380A" w:rsidRPr="00C33400" w:rsidRDefault="00382313" w:rsidP="00382313">
      <w:pPr>
        <w:spacing w:before="120"/>
        <w:ind w:firstLine="720"/>
        <w:jc w:val="both"/>
        <w:rPr>
          <w:sz w:val="28"/>
        </w:rPr>
      </w:pPr>
      <w:r w:rsidRPr="00C33400">
        <w:rPr>
          <w:sz w:val="28"/>
        </w:rPr>
        <w:t xml:space="preserve"> 8. </w:t>
      </w:r>
      <w:r w:rsidR="002A5D57" w:rsidRPr="00C33400">
        <w:rPr>
          <w:sz w:val="28"/>
        </w:rPr>
        <w:t>Không bỏ tiền, thả tiền Việt Nam đồng, tiền nước ngoài trên đường và những nơi không đúng quy định khi tổ chức</w:t>
      </w:r>
      <w:r w:rsidRPr="00C33400">
        <w:rPr>
          <w:sz w:val="28"/>
        </w:rPr>
        <w:t xml:space="preserve"> việc cưới, việc tang và lễ hội”</w:t>
      </w:r>
      <w:r w:rsidR="002A5D57" w:rsidRPr="00C33400">
        <w:rPr>
          <w:sz w:val="28"/>
        </w:rPr>
        <w:t xml:space="preserve">. </w:t>
      </w:r>
    </w:p>
    <w:p w:rsidR="002A5D57" w:rsidRPr="00C33400" w:rsidRDefault="002A5D57" w:rsidP="00B3380A">
      <w:pPr>
        <w:spacing w:before="120"/>
        <w:ind w:firstLine="720"/>
        <w:jc w:val="both"/>
        <w:rPr>
          <w:sz w:val="28"/>
        </w:rPr>
      </w:pPr>
      <w:r w:rsidRPr="00C33400">
        <w:rPr>
          <w:sz w:val="28"/>
        </w:rPr>
        <w:t xml:space="preserve">2. </w:t>
      </w:r>
      <w:r w:rsidR="00142CE6" w:rsidRPr="00C33400">
        <w:rPr>
          <w:sz w:val="28"/>
        </w:rPr>
        <w:t>Tại</w:t>
      </w:r>
      <w:r w:rsidR="004834D7" w:rsidRPr="00C33400">
        <w:rPr>
          <w:sz w:val="28"/>
        </w:rPr>
        <w:t xml:space="preserve"> Khoản 1, 2</w:t>
      </w:r>
      <w:r w:rsidR="00142CE6" w:rsidRPr="00C33400">
        <w:rPr>
          <w:sz w:val="28"/>
        </w:rPr>
        <w:t xml:space="preserve"> Điều 3 được sửa đổi, bổ sung như sau:</w:t>
      </w:r>
    </w:p>
    <w:p w:rsidR="00382313" w:rsidRPr="00C33400" w:rsidRDefault="00C50DA0" w:rsidP="00142CE6">
      <w:pPr>
        <w:spacing w:before="120"/>
        <w:ind w:firstLine="720"/>
        <w:jc w:val="both"/>
        <w:rPr>
          <w:b/>
          <w:sz w:val="28"/>
        </w:rPr>
      </w:pPr>
      <w:r w:rsidRPr="00C33400">
        <w:rPr>
          <w:b/>
          <w:sz w:val="28"/>
        </w:rPr>
        <w:t>“Điều 3. Trước khi tổ chức lễ cưới</w:t>
      </w:r>
    </w:p>
    <w:p w:rsidR="00142CE6" w:rsidRPr="00C33400" w:rsidRDefault="00C50DA0" w:rsidP="00C50DA0">
      <w:pPr>
        <w:spacing w:before="120"/>
        <w:ind w:firstLine="720"/>
        <w:jc w:val="both"/>
        <w:rPr>
          <w:sz w:val="28"/>
        </w:rPr>
      </w:pPr>
      <w:r w:rsidRPr="00C33400">
        <w:rPr>
          <w:sz w:val="28"/>
        </w:rPr>
        <w:t xml:space="preserve">1. </w:t>
      </w:r>
      <w:r w:rsidR="00142CE6" w:rsidRPr="00C33400">
        <w:rPr>
          <w:sz w:val="28"/>
        </w:rPr>
        <w:t xml:space="preserve">Các </w:t>
      </w:r>
      <w:r w:rsidR="00EE31A4" w:rsidRPr="00C33400">
        <w:rPr>
          <w:sz w:val="28"/>
        </w:rPr>
        <w:t xml:space="preserve">nghi lễ có tính </w:t>
      </w:r>
      <w:r w:rsidR="00142CE6" w:rsidRPr="00C33400">
        <w:rPr>
          <w:sz w:val="28"/>
        </w:rPr>
        <w:t>phong tục</w:t>
      </w:r>
      <w:r w:rsidR="00EE31A4" w:rsidRPr="00C33400">
        <w:rPr>
          <w:sz w:val="28"/>
        </w:rPr>
        <w:t>,</w:t>
      </w:r>
      <w:r w:rsidR="00142CE6" w:rsidRPr="00C33400">
        <w:rPr>
          <w:sz w:val="28"/>
        </w:rPr>
        <w:t xml:space="preserve"> tập quán như: chạm ngõ, lễ hỏi, rước dâu, lễ cưới cần được tổ chức đơn giản, tiết kiệm, trang trọng, vui tươi, lành mạnh, phù hợp với truyền thống văn hóa và điều kiện kinh tế của gia đình.</w:t>
      </w:r>
    </w:p>
    <w:p w:rsidR="00142CE6" w:rsidRPr="00C33400" w:rsidRDefault="00C50DA0" w:rsidP="00B3380A">
      <w:pPr>
        <w:spacing w:before="120"/>
        <w:ind w:firstLine="720"/>
        <w:jc w:val="both"/>
        <w:rPr>
          <w:sz w:val="28"/>
        </w:rPr>
      </w:pPr>
      <w:r w:rsidRPr="00C33400">
        <w:rPr>
          <w:sz w:val="28"/>
        </w:rPr>
        <w:t xml:space="preserve">2. </w:t>
      </w:r>
      <w:r w:rsidR="00F6799F" w:rsidRPr="00C33400">
        <w:rPr>
          <w:sz w:val="28"/>
        </w:rPr>
        <w:t xml:space="preserve">Việc trao Giấy chứng nhận kết hôn </w:t>
      </w:r>
      <w:r w:rsidR="0068778C">
        <w:rPr>
          <w:sz w:val="28"/>
        </w:rPr>
        <w:t xml:space="preserve">cần </w:t>
      </w:r>
      <w:r w:rsidR="00F6799F" w:rsidRPr="00C33400">
        <w:rPr>
          <w:sz w:val="28"/>
        </w:rPr>
        <w:t>được tổ chức trang trọng tại cơ quan có thẩm quyền theo quy định của Luật Hộ tịch</w:t>
      </w:r>
      <w:r w:rsidR="00142CE6" w:rsidRPr="00C33400">
        <w:rPr>
          <w:sz w:val="28"/>
        </w:rPr>
        <w:t>”</w:t>
      </w:r>
      <w:r w:rsidR="00EE31A4" w:rsidRPr="00C33400">
        <w:rPr>
          <w:sz w:val="28"/>
        </w:rPr>
        <w:t>.</w:t>
      </w:r>
    </w:p>
    <w:p w:rsidR="000923CD" w:rsidRPr="00C33400" w:rsidRDefault="000923CD" w:rsidP="00B3380A">
      <w:pPr>
        <w:spacing w:before="120"/>
        <w:ind w:firstLine="720"/>
        <w:jc w:val="both"/>
        <w:rPr>
          <w:sz w:val="28"/>
        </w:rPr>
      </w:pPr>
      <w:r w:rsidRPr="00C33400">
        <w:rPr>
          <w:sz w:val="28"/>
        </w:rPr>
        <w:t>3. Tại Điều 4 được sửa đổi, bổ sung như sau:</w:t>
      </w:r>
    </w:p>
    <w:p w:rsidR="00496F04" w:rsidRPr="00C33400" w:rsidRDefault="00496F04" w:rsidP="00B3380A">
      <w:pPr>
        <w:spacing w:before="120"/>
        <w:ind w:firstLine="720"/>
        <w:jc w:val="both"/>
        <w:rPr>
          <w:b/>
          <w:sz w:val="28"/>
        </w:rPr>
      </w:pPr>
      <w:r w:rsidRPr="00C33400">
        <w:rPr>
          <w:b/>
          <w:sz w:val="28"/>
        </w:rPr>
        <w:t>“Điều 4. Tổ chức lễ cưới</w:t>
      </w:r>
    </w:p>
    <w:p w:rsidR="00496F04" w:rsidRPr="00C33400" w:rsidRDefault="00232752" w:rsidP="00B3380A">
      <w:pPr>
        <w:spacing w:before="120"/>
        <w:ind w:firstLine="720"/>
        <w:jc w:val="both"/>
        <w:rPr>
          <w:sz w:val="28"/>
        </w:rPr>
      </w:pPr>
      <w:r w:rsidRPr="00C33400">
        <w:rPr>
          <w:sz w:val="28"/>
        </w:rPr>
        <w:t xml:space="preserve">1. </w:t>
      </w:r>
      <w:r w:rsidR="00F9597B" w:rsidRPr="00C33400">
        <w:rPr>
          <w:sz w:val="28"/>
        </w:rPr>
        <w:t>Trang trí lễ cưới và trang phục cô dâu, chú rể lịch sự, phù hợp với truyền thống văn hóa dân tộc.</w:t>
      </w:r>
    </w:p>
    <w:p w:rsidR="00F9597B" w:rsidRPr="00C33400" w:rsidRDefault="00F9597B" w:rsidP="00B3380A">
      <w:pPr>
        <w:spacing w:before="120"/>
        <w:ind w:firstLine="720"/>
        <w:jc w:val="both"/>
        <w:rPr>
          <w:sz w:val="28"/>
        </w:rPr>
      </w:pPr>
      <w:r w:rsidRPr="00C33400">
        <w:rPr>
          <w:sz w:val="28"/>
        </w:rPr>
        <w:t>2. Âm nhạc trong đám cưới phải lành mạnh, vui tươi; âm thanh đảm bảo không vượt quá độ ồ</w:t>
      </w:r>
      <w:r w:rsidR="00450102" w:rsidRPr="00C33400">
        <w:rPr>
          <w:sz w:val="28"/>
        </w:rPr>
        <w:t>n cho phép theo Quy chuẩn kỹ thuật Quốc gia về tiếng ồn ban hành kèm theo Thông</w:t>
      </w:r>
      <w:r w:rsidR="00F773EA">
        <w:rPr>
          <w:sz w:val="28"/>
        </w:rPr>
        <w:t xml:space="preserve"> tư số 39/2010/TT-BTNMT ngày 16/</w:t>
      </w:r>
      <w:r w:rsidR="00450102" w:rsidRPr="00C33400">
        <w:rPr>
          <w:sz w:val="28"/>
        </w:rPr>
        <w:t>12/2010 của Bộ Tài nguyên và Môi trường; không mở nhạc trước 06 giờ sáng và sau 22 giờ đêm</w:t>
      </w:r>
      <w:r w:rsidR="004A3A93" w:rsidRPr="00C33400">
        <w:rPr>
          <w:sz w:val="28"/>
        </w:rPr>
        <w:t>.</w:t>
      </w:r>
    </w:p>
    <w:p w:rsidR="00D5441A" w:rsidRPr="00C33400" w:rsidRDefault="009F7417" w:rsidP="00B3380A">
      <w:pPr>
        <w:spacing w:before="120"/>
        <w:ind w:firstLine="720"/>
        <w:jc w:val="both"/>
        <w:rPr>
          <w:sz w:val="28"/>
        </w:rPr>
      </w:pPr>
      <w:r w:rsidRPr="00C33400">
        <w:rPr>
          <w:sz w:val="28"/>
        </w:rPr>
        <w:t xml:space="preserve">3. </w:t>
      </w:r>
      <w:r w:rsidR="00D5441A" w:rsidRPr="00C33400">
        <w:rPr>
          <w:sz w:val="28"/>
        </w:rPr>
        <w:t>Cán bộ công chức, viên chức, sỹ quan, chiến sĩ các lực lượng vũ trang không mời, không dự đám cưới trong giờ làm việc; không lợi dụng việc cưới để vụ lợi; không sử dụng tiền ngân sách của cơ quan, đơn vị để làm quà mừng cưới.</w:t>
      </w:r>
    </w:p>
    <w:p w:rsidR="00D5441A" w:rsidRPr="00C33400" w:rsidRDefault="00D5441A" w:rsidP="00B3380A">
      <w:pPr>
        <w:spacing w:before="120"/>
        <w:ind w:firstLine="720"/>
        <w:jc w:val="both"/>
        <w:rPr>
          <w:sz w:val="28"/>
        </w:rPr>
      </w:pPr>
      <w:r w:rsidRPr="00C33400">
        <w:rPr>
          <w:color w:val="FF0000"/>
          <w:sz w:val="28"/>
        </w:rPr>
        <w:t xml:space="preserve"> </w:t>
      </w:r>
      <w:r w:rsidRPr="00C33400">
        <w:rPr>
          <w:sz w:val="28"/>
        </w:rPr>
        <w:t>4. Nghi lễ tổ chức đám cưới được thực hiện theo phong tục, tập quán, bản sắc văn hóa dân tộc ở từng địa phương nhưng không được trái với quy định của pháp luật hiện hành.</w:t>
      </w:r>
    </w:p>
    <w:p w:rsidR="00D5441A" w:rsidRPr="00C33400" w:rsidRDefault="00D5441A" w:rsidP="00B3380A">
      <w:pPr>
        <w:spacing w:before="120"/>
        <w:ind w:firstLine="720"/>
        <w:jc w:val="both"/>
        <w:rPr>
          <w:sz w:val="28"/>
        </w:rPr>
      </w:pPr>
      <w:r w:rsidRPr="00C33400">
        <w:rPr>
          <w:sz w:val="28"/>
        </w:rPr>
        <w:t>5. Khuyến khích trong việc cưới</w:t>
      </w:r>
    </w:p>
    <w:p w:rsidR="00D5441A" w:rsidRPr="00C33400" w:rsidRDefault="00D5441A" w:rsidP="00B3380A">
      <w:pPr>
        <w:spacing w:before="120"/>
        <w:ind w:firstLine="720"/>
        <w:jc w:val="both"/>
        <w:rPr>
          <w:sz w:val="28"/>
        </w:rPr>
      </w:pPr>
      <w:r w:rsidRPr="00C33400">
        <w:rPr>
          <w:sz w:val="28"/>
        </w:rPr>
        <w:t>a) Báo hỷ thay cho mời dự lễ cưới, tiệc cưới;</w:t>
      </w:r>
    </w:p>
    <w:p w:rsidR="00D5441A" w:rsidRPr="00B31299" w:rsidRDefault="00D5441A" w:rsidP="00B3380A">
      <w:pPr>
        <w:spacing w:before="120"/>
        <w:ind w:firstLine="720"/>
        <w:jc w:val="both"/>
        <w:rPr>
          <w:spacing w:val="-4"/>
          <w:sz w:val="28"/>
        </w:rPr>
      </w:pPr>
      <w:r w:rsidRPr="00B31299">
        <w:rPr>
          <w:spacing w:val="-4"/>
          <w:sz w:val="28"/>
        </w:rPr>
        <w:t>b) Mặc trang phục truyền thống theo bản sắc văn hóa dân tộc trong lễ cưới;</w:t>
      </w:r>
    </w:p>
    <w:p w:rsidR="00D5441A" w:rsidRPr="00C33400" w:rsidRDefault="00D5441A" w:rsidP="00B3380A">
      <w:pPr>
        <w:spacing w:before="120"/>
        <w:ind w:firstLine="720"/>
        <w:jc w:val="both"/>
        <w:rPr>
          <w:sz w:val="28"/>
        </w:rPr>
      </w:pPr>
      <w:r w:rsidRPr="00C33400">
        <w:rPr>
          <w:sz w:val="28"/>
        </w:rPr>
        <w:t>c) Tổ chức tiệc trà thay cho tiệc mặn;</w:t>
      </w:r>
    </w:p>
    <w:p w:rsidR="00D5441A" w:rsidRPr="00C33400" w:rsidRDefault="00D5441A" w:rsidP="00B3380A">
      <w:pPr>
        <w:spacing w:before="120"/>
        <w:ind w:firstLine="720"/>
        <w:jc w:val="both"/>
        <w:rPr>
          <w:sz w:val="28"/>
        </w:rPr>
      </w:pPr>
      <w:r w:rsidRPr="00C33400">
        <w:rPr>
          <w:sz w:val="28"/>
        </w:rPr>
        <w:t>d) Tổ chức tại nhà văn hóa;</w:t>
      </w:r>
    </w:p>
    <w:p w:rsidR="00D5441A" w:rsidRPr="00C33400" w:rsidRDefault="00D5441A" w:rsidP="00B3380A">
      <w:pPr>
        <w:spacing w:before="120"/>
        <w:ind w:firstLine="720"/>
        <w:jc w:val="both"/>
        <w:rPr>
          <w:sz w:val="28"/>
        </w:rPr>
      </w:pPr>
      <w:r w:rsidRPr="00C33400">
        <w:rPr>
          <w:sz w:val="28"/>
        </w:rPr>
        <w:lastRenderedPageBreak/>
        <w:t>đ) Đặt hoa tại đài tưởng niệm, nghĩa trang liệt sĩ, làm từ thiện hoặc trồng cây lưu niệm ở các địa điểm công cộng, di tích lịch sử trong ngày cưới;</w:t>
      </w:r>
    </w:p>
    <w:p w:rsidR="00D5441A" w:rsidRPr="00C33400" w:rsidRDefault="00D5441A" w:rsidP="00B3380A">
      <w:pPr>
        <w:spacing w:before="120"/>
        <w:ind w:firstLine="720"/>
        <w:jc w:val="both"/>
        <w:rPr>
          <w:sz w:val="28"/>
        </w:rPr>
      </w:pPr>
      <w:r w:rsidRPr="00C33400">
        <w:rPr>
          <w:sz w:val="28"/>
        </w:rPr>
        <w:t xml:space="preserve">e) </w:t>
      </w:r>
      <w:r w:rsidR="00FF593D" w:rsidRPr="00C33400">
        <w:rPr>
          <w:sz w:val="28"/>
        </w:rPr>
        <w:t xml:space="preserve">Tổ chức tiệc trà hoặc tiệc mặn trong một ngày. Khách mời dự tiệc cưới trong phạm vi họ hàng, láng giềng gần gũi và bạn bè, đồng nghiệp thân thiết. Nếu tổ chức tiệc mặn không </w:t>
      </w:r>
      <w:r w:rsidR="00646690">
        <w:rPr>
          <w:sz w:val="28"/>
        </w:rPr>
        <w:t xml:space="preserve">nên </w:t>
      </w:r>
      <w:r w:rsidR="00FF593D" w:rsidRPr="00C33400">
        <w:rPr>
          <w:sz w:val="28"/>
        </w:rPr>
        <w:t xml:space="preserve">mời quá 360 người, mỗi mâm cỗ chỉ </w:t>
      </w:r>
      <w:r w:rsidR="00646690">
        <w:rPr>
          <w:sz w:val="28"/>
        </w:rPr>
        <w:t xml:space="preserve">nên </w:t>
      </w:r>
      <w:r w:rsidR="00FF593D" w:rsidRPr="00C33400">
        <w:rPr>
          <w:sz w:val="28"/>
        </w:rPr>
        <w:t xml:space="preserve">sử dụng </w:t>
      </w:r>
      <w:r w:rsidR="00CA4AA6">
        <w:rPr>
          <w:sz w:val="28"/>
        </w:rPr>
        <w:t>không quá</w:t>
      </w:r>
      <w:r w:rsidR="00FF593D" w:rsidRPr="00C33400">
        <w:rPr>
          <w:sz w:val="28"/>
        </w:rPr>
        <w:t xml:space="preserve"> 650ml </w:t>
      </w:r>
      <w:r w:rsidR="00CA4AA6">
        <w:rPr>
          <w:sz w:val="28"/>
        </w:rPr>
        <w:t xml:space="preserve">rượu </w:t>
      </w:r>
      <w:r w:rsidR="00FF593D" w:rsidRPr="00C33400">
        <w:rPr>
          <w:sz w:val="28"/>
        </w:rPr>
        <w:t xml:space="preserve">hoặc mỗi người không </w:t>
      </w:r>
      <w:r w:rsidR="00646690">
        <w:rPr>
          <w:sz w:val="28"/>
        </w:rPr>
        <w:t xml:space="preserve">nên </w:t>
      </w:r>
      <w:r w:rsidR="00FF593D" w:rsidRPr="00C33400">
        <w:rPr>
          <w:sz w:val="28"/>
        </w:rPr>
        <w:t>sử dụng quá 330ml</w:t>
      </w:r>
      <w:r w:rsidR="00CA4AA6">
        <w:rPr>
          <w:sz w:val="28"/>
        </w:rPr>
        <w:t xml:space="preserve"> bia</w:t>
      </w:r>
      <w:r w:rsidR="00FF593D" w:rsidRPr="00C33400">
        <w:rPr>
          <w:sz w:val="28"/>
        </w:rPr>
        <w:t>; không mời thuốc lá.</w:t>
      </w:r>
    </w:p>
    <w:p w:rsidR="00FF593D" w:rsidRDefault="00FF593D" w:rsidP="00B3380A">
      <w:pPr>
        <w:spacing w:before="120"/>
        <w:ind w:firstLine="720"/>
        <w:jc w:val="both"/>
        <w:rPr>
          <w:sz w:val="28"/>
        </w:rPr>
      </w:pPr>
      <w:r w:rsidRPr="00C33400">
        <w:rPr>
          <w:sz w:val="28"/>
        </w:rPr>
        <w:t>g) Khi đi ăn hỏi, đưa đón dâu không</w:t>
      </w:r>
      <w:r w:rsidR="00646690">
        <w:rPr>
          <w:sz w:val="28"/>
        </w:rPr>
        <w:t xml:space="preserve"> nên</w:t>
      </w:r>
      <w:r w:rsidR="00A2610C">
        <w:rPr>
          <w:sz w:val="28"/>
        </w:rPr>
        <w:t xml:space="preserve"> dùng quá nhiều ô</w:t>
      </w:r>
      <w:r w:rsidRPr="00C33400">
        <w:rPr>
          <w:sz w:val="28"/>
        </w:rPr>
        <w:t>tô”.</w:t>
      </w:r>
    </w:p>
    <w:p w:rsidR="00D03B4A" w:rsidRDefault="008355CC" w:rsidP="00B3380A">
      <w:pPr>
        <w:spacing w:before="120"/>
        <w:ind w:firstLine="720"/>
        <w:jc w:val="both"/>
        <w:rPr>
          <w:sz w:val="28"/>
        </w:rPr>
      </w:pPr>
      <w:r w:rsidRPr="00C33400">
        <w:rPr>
          <w:sz w:val="28"/>
        </w:rPr>
        <w:t xml:space="preserve">4. Tại </w:t>
      </w:r>
      <w:r w:rsidR="0001630D" w:rsidRPr="00C33400">
        <w:rPr>
          <w:sz w:val="28"/>
        </w:rPr>
        <w:t>Khoản</w:t>
      </w:r>
      <w:r w:rsidR="00C54AB0">
        <w:rPr>
          <w:sz w:val="28"/>
        </w:rPr>
        <w:t>1,</w:t>
      </w:r>
      <w:r w:rsidR="0001630D" w:rsidRPr="00C33400">
        <w:rPr>
          <w:sz w:val="28"/>
        </w:rPr>
        <w:t xml:space="preserve"> 3 </w:t>
      </w:r>
      <w:r w:rsidRPr="00C33400">
        <w:rPr>
          <w:sz w:val="28"/>
        </w:rPr>
        <w:t xml:space="preserve">Điều </w:t>
      </w:r>
      <w:r w:rsidR="0001630D" w:rsidRPr="00C33400">
        <w:rPr>
          <w:sz w:val="28"/>
        </w:rPr>
        <w:t>6</w:t>
      </w:r>
      <w:r w:rsidRPr="00C33400">
        <w:rPr>
          <w:sz w:val="28"/>
        </w:rPr>
        <w:t xml:space="preserve"> được sửa đổi, bổ sung như sau:</w:t>
      </w:r>
    </w:p>
    <w:p w:rsidR="00C54AB0" w:rsidRPr="008F5995" w:rsidRDefault="00C54AB0" w:rsidP="00B3380A">
      <w:pPr>
        <w:spacing w:before="120"/>
        <w:ind w:firstLine="720"/>
        <w:jc w:val="both"/>
        <w:rPr>
          <w:sz w:val="28"/>
        </w:rPr>
      </w:pPr>
      <w:r w:rsidRPr="008F5995">
        <w:rPr>
          <w:sz w:val="28"/>
        </w:rPr>
        <w:t>“1. Ban lễ tang cử người điều hành việc phúng viếng theo nếp sống văn hóa. Khi thực hiện lễ viếng, cả đoàn cử đại diện thắp nhang và cùng mặc niệm</w:t>
      </w:r>
      <w:r w:rsidR="00A12CF0" w:rsidRPr="008F5995">
        <w:rPr>
          <w:sz w:val="28"/>
        </w:rPr>
        <w:t>.</w:t>
      </w:r>
    </w:p>
    <w:p w:rsidR="0011229B" w:rsidRPr="00C33400" w:rsidRDefault="0001630D" w:rsidP="0011229B">
      <w:pPr>
        <w:spacing w:before="120"/>
        <w:ind w:firstLine="720"/>
        <w:jc w:val="both"/>
        <w:rPr>
          <w:sz w:val="28"/>
        </w:rPr>
      </w:pPr>
      <w:r w:rsidRPr="00C33400">
        <w:rPr>
          <w:sz w:val="28"/>
        </w:rPr>
        <w:t>3. Nhạc tang có âm lượng vừa phải, không cử nhạc tang trước 6 giờ sáng và sau 22 giờ đêm. Việc chuyển cữu (lúc 24 giờ) được cử nhạc tang nhưng không làm ảnh hưởng đến các gia đình xung quanh”.</w:t>
      </w:r>
    </w:p>
    <w:p w:rsidR="0001630D" w:rsidRPr="00C33400" w:rsidRDefault="0001630D" w:rsidP="0011229B">
      <w:pPr>
        <w:spacing w:before="120"/>
        <w:ind w:firstLine="720"/>
        <w:jc w:val="both"/>
        <w:rPr>
          <w:sz w:val="28"/>
        </w:rPr>
      </w:pPr>
      <w:r w:rsidRPr="00C33400">
        <w:rPr>
          <w:sz w:val="28"/>
        </w:rPr>
        <w:t>5. Tại Khoản 2 Điều 7 được sửa đổi, bổ sung như sau:</w:t>
      </w:r>
    </w:p>
    <w:p w:rsidR="0001630D" w:rsidRPr="00C33400" w:rsidRDefault="0001630D" w:rsidP="0011229B">
      <w:pPr>
        <w:spacing w:before="120"/>
        <w:ind w:firstLine="720"/>
        <w:jc w:val="both"/>
        <w:rPr>
          <w:sz w:val="28"/>
        </w:rPr>
      </w:pPr>
      <w:r w:rsidRPr="00C33400">
        <w:rPr>
          <w:sz w:val="28"/>
        </w:rPr>
        <w:t>“2. Khi đưa tang phải tuân thủ quy định của pháp luật về an toàn giao thông, trật tự an toàn công cộng.”</w:t>
      </w:r>
    </w:p>
    <w:p w:rsidR="0001630D" w:rsidRPr="00C33400" w:rsidRDefault="0001630D" w:rsidP="0011229B">
      <w:pPr>
        <w:spacing w:before="120"/>
        <w:ind w:firstLine="720"/>
        <w:jc w:val="both"/>
        <w:rPr>
          <w:sz w:val="28"/>
        </w:rPr>
      </w:pPr>
      <w:r w:rsidRPr="00C33400">
        <w:rPr>
          <w:sz w:val="28"/>
        </w:rPr>
        <w:t>6. Tại Điều 8 được sửa đổi, bổ sung như sau:</w:t>
      </w:r>
    </w:p>
    <w:p w:rsidR="0001630D" w:rsidRPr="00C33400" w:rsidRDefault="0001630D" w:rsidP="0011229B">
      <w:pPr>
        <w:spacing w:before="120"/>
        <w:ind w:firstLine="720"/>
        <w:jc w:val="both"/>
        <w:rPr>
          <w:sz w:val="28"/>
        </w:rPr>
      </w:pPr>
      <w:r w:rsidRPr="00C33400">
        <w:rPr>
          <w:sz w:val="28"/>
        </w:rPr>
        <w:t>“</w:t>
      </w:r>
      <w:r w:rsidRPr="00C33400">
        <w:rPr>
          <w:b/>
          <w:sz w:val="28"/>
        </w:rPr>
        <w:t>Điều 8. Khuyến khích trong việc tang</w:t>
      </w:r>
    </w:p>
    <w:p w:rsidR="00063DA8" w:rsidRPr="00C33400" w:rsidRDefault="00063DA8" w:rsidP="0011229B">
      <w:pPr>
        <w:spacing w:before="120"/>
        <w:ind w:firstLine="720"/>
        <w:jc w:val="both"/>
        <w:rPr>
          <w:sz w:val="28"/>
        </w:rPr>
      </w:pPr>
      <w:r w:rsidRPr="00C33400">
        <w:rPr>
          <w:sz w:val="28"/>
        </w:rPr>
        <w:t>1. Khuyến khích các cơ quan, đơn vị sử dụng chung xe ôtô để đi viếng đám tang.</w:t>
      </w:r>
    </w:p>
    <w:p w:rsidR="00063DA8" w:rsidRPr="00C33400" w:rsidRDefault="00063DA8" w:rsidP="0011229B">
      <w:pPr>
        <w:spacing w:before="120"/>
        <w:ind w:firstLine="720"/>
        <w:jc w:val="both"/>
        <w:rPr>
          <w:sz w:val="28"/>
        </w:rPr>
      </w:pPr>
      <w:r w:rsidRPr="00C33400">
        <w:rPr>
          <w:sz w:val="28"/>
        </w:rPr>
        <w:t>2. Hỏa táng, điện táng hoặc mai táng một lần vào khu vực nghĩa trang đã được quy hoạch hoặc lưu trữ tro cốt sau hỏa táng tại các công trình lưu giữ tro cốt (chùa, nhà lưu trữ tro cốt tại các nghĩa trang, cơ sở hỏa táng).</w:t>
      </w:r>
    </w:p>
    <w:p w:rsidR="00063DA8" w:rsidRPr="00C33400" w:rsidRDefault="00063DA8" w:rsidP="0011229B">
      <w:pPr>
        <w:spacing w:before="120"/>
        <w:ind w:firstLine="720"/>
        <w:jc w:val="both"/>
        <w:rPr>
          <w:sz w:val="28"/>
        </w:rPr>
      </w:pPr>
      <w:r w:rsidRPr="00C33400">
        <w:rPr>
          <w:sz w:val="28"/>
        </w:rPr>
        <w:t>3. Sử dụng vòng hoa luân chuyển.</w:t>
      </w:r>
    </w:p>
    <w:p w:rsidR="00063DA8" w:rsidRPr="00C33400" w:rsidRDefault="00063DA8" w:rsidP="0011229B">
      <w:pPr>
        <w:spacing w:before="120"/>
        <w:ind w:firstLine="720"/>
        <w:jc w:val="both"/>
        <w:rPr>
          <w:sz w:val="28"/>
        </w:rPr>
      </w:pPr>
      <w:r w:rsidRPr="00C33400">
        <w:rPr>
          <w:sz w:val="28"/>
        </w:rPr>
        <w:t>4. Sử dụng băng, đĩa nhạc tang thay đội nhạc tang.</w:t>
      </w:r>
    </w:p>
    <w:p w:rsidR="00063DA8" w:rsidRPr="00C33400" w:rsidRDefault="00063DA8" w:rsidP="0011229B">
      <w:pPr>
        <w:spacing w:before="120"/>
        <w:ind w:firstLine="720"/>
        <w:jc w:val="both"/>
        <w:rPr>
          <w:sz w:val="28"/>
        </w:rPr>
      </w:pPr>
      <w:r w:rsidRPr="00C33400">
        <w:rPr>
          <w:sz w:val="28"/>
        </w:rPr>
        <w:t>5. Khuyến khích tổ dân phố, khu phố của các phường, thị trấn sử dụng loa thùng, không dùng loa nén.</w:t>
      </w:r>
    </w:p>
    <w:p w:rsidR="00063DA8" w:rsidRPr="00C33400" w:rsidRDefault="00063DA8" w:rsidP="0011229B">
      <w:pPr>
        <w:spacing w:before="120"/>
        <w:ind w:firstLine="720"/>
        <w:jc w:val="both"/>
        <w:rPr>
          <w:sz w:val="28"/>
        </w:rPr>
      </w:pPr>
      <w:r w:rsidRPr="00C33400">
        <w:rPr>
          <w:sz w:val="28"/>
        </w:rPr>
        <w:t>6. Không mời khách đến viếng đi vòng quanh linh cữu.</w:t>
      </w:r>
    </w:p>
    <w:p w:rsidR="00063DA8" w:rsidRPr="00B31299" w:rsidRDefault="00063DA8" w:rsidP="0011229B">
      <w:pPr>
        <w:spacing w:before="120"/>
        <w:ind w:firstLine="720"/>
        <w:jc w:val="both"/>
        <w:rPr>
          <w:spacing w:val="-4"/>
          <w:sz w:val="28"/>
        </w:rPr>
      </w:pPr>
      <w:r w:rsidRPr="00B31299">
        <w:rPr>
          <w:spacing w:val="-4"/>
          <w:sz w:val="28"/>
        </w:rPr>
        <w:t>7. Gia đình tang chủ không làm cơm mời khách đến thăm viếng và đưa tang.</w:t>
      </w:r>
    </w:p>
    <w:p w:rsidR="00063DA8" w:rsidRPr="00C33400" w:rsidRDefault="00063DA8" w:rsidP="0011229B">
      <w:pPr>
        <w:spacing w:before="120"/>
        <w:ind w:firstLine="720"/>
        <w:jc w:val="both"/>
        <w:rPr>
          <w:sz w:val="28"/>
        </w:rPr>
      </w:pPr>
      <w:r w:rsidRPr="00C33400">
        <w:rPr>
          <w:sz w:val="28"/>
        </w:rPr>
        <w:t>8. Nghi thức cúng 03 ngày, 07 ngày, 49 ngày, 100 ngày, giỗ đầu và cải táng tổ chức trong ngày và trong nội bộ gia đình, dòng họ.</w:t>
      </w:r>
    </w:p>
    <w:p w:rsidR="00063DA8" w:rsidRPr="00C33400" w:rsidRDefault="00063DA8" w:rsidP="0011229B">
      <w:pPr>
        <w:spacing w:before="120"/>
        <w:ind w:firstLine="720"/>
        <w:jc w:val="both"/>
        <w:rPr>
          <w:sz w:val="28"/>
        </w:rPr>
      </w:pPr>
      <w:r w:rsidRPr="00C33400">
        <w:rPr>
          <w:sz w:val="28"/>
        </w:rPr>
        <w:t>9. Xóa bỏ các hủ tục lạc hậu, mê tín dị đoan như: yểm bùa, trừ tà, gọi hồn, khóc mướn, lăn đường trong đám tang.</w:t>
      </w:r>
    </w:p>
    <w:p w:rsidR="0001630D" w:rsidRPr="00C33400" w:rsidRDefault="00063DA8" w:rsidP="0011229B">
      <w:pPr>
        <w:spacing w:before="120"/>
        <w:ind w:firstLine="720"/>
        <w:jc w:val="both"/>
        <w:rPr>
          <w:sz w:val="28"/>
        </w:rPr>
      </w:pPr>
      <w:r w:rsidRPr="00C33400">
        <w:rPr>
          <w:sz w:val="28"/>
        </w:rPr>
        <w:t>10. Không rắc, đốt vàng mã, tiền âm phủ trên đường đưa tang và tại nơi an táng</w:t>
      </w:r>
      <w:r w:rsidR="0001630D" w:rsidRPr="00C33400">
        <w:rPr>
          <w:sz w:val="28"/>
        </w:rPr>
        <w:t>”</w:t>
      </w:r>
      <w:r w:rsidRPr="00C33400">
        <w:rPr>
          <w:sz w:val="28"/>
        </w:rPr>
        <w:t>.</w:t>
      </w:r>
    </w:p>
    <w:p w:rsidR="00402E3C" w:rsidRPr="00C33400" w:rsidRDefault="00402E3C" w:rsidP="0011229B">
      <w:pPr>
        <w:spacing w:before="120"/>
        <w:ind w:firstLine="720"/>
        <w:jc w:val="both"/>
        <w:rPr>
          <w:sz w:val="28"/>
        </w:rPr>
      </w:pPr>
      <w:r w:rsidRPr="00C33400">
        <w:rPr>
          <w:sz w:val="28"/>
        </w:rPr>
        <w:t>7. Tại Điều 10 được sửa đổi, bổ sung như sau:</w:t>
      </w:r>
    </w:p>
    <w:p w:rsidR="00402E3C" w:rsidRPr="00C33400" w:rsidRDefault="00402E3C" w:rsidP="0011229B">
      <w:pPr>
        <w:spacing w:before="120"/>
        <w:ind w:firstLine="720"/>
        <w:jc w:val="both"/>
        <w:rPr>
          <w:sz w:val="28"/>
        </w:rPr>
      </w:pPr>
      <w:r w:rsidRPr="00C33400">
        <w:rPr>
          <w:sz w:val="28"/>
        </w:rPr>
        <w:lastRenderedPageBreak/>
        <w:t>“</w:t>
      </w:r>
      <w:r w:rsidRPr="00C33400">
        <w:rPr>
          <w:b/>
          <w:sz w:val="28"/>
        </w:rPr>
        <w:t>Điều 10. Chuẩn bị lễ hội</w:t>
      </w:r>
    </w:p>
    <w:p w:rsidR="00402E3C" w:rsidRPr="00C33400" w:rsidRDefault="00402E3C" w:rsidP="0011229B">
      <w:pPr>
        <w:spacing w:before="120"/>
        <w:ind w:firstLine="720"/>
        <w:jc w:val="both"/>
        <w:rPr>
          <w:sz w:val="28"/>
        </w:rPr>
      </w:pPr>
      <w:r w:rsidRPr="00C33400">
        <w:rPr>
          <w:sz w:val="28"/>
        </w:rPr>
        <w:t xml:space="preserve">Trước khi tổ chức lễ hội, địa phương có lễ hội thực hiện theo các quy định tại Nghị định </w:t>
      </w:r>
      <w:r w:rsidR="00F773EA">
        <w:rPr>
          <w:sz w:val="28"/>
        </w:rPr>
        <w:t>số 110/2018/NĐ-CP ngày 29/8/</w:t>
      </w:r>
      <w:r w:rsidRPr="00C33400">
        <w:rPr>
          <w:sz w:val="28"/>
        </w:rPr>
        <w:t>2018 của Chính phủ Quy định về quản lý và tổ chức lễ hội và Luật Tín ngưỡng, tôn giáo năm 2016.”</w:t>
      </w:r>
    </w:p>
    <w:p w:rsidR="00402E3C" w:rsidRPr="00C33400" w:rsidRDefault="00402E3C" w:rsidP="0011229B">
      <w:pPr>
        <w:spacing w:before="120"/>
        <w:ind w:firstLine="720"/>
        <w:jc w:val="both"/>
        <w:rPr>
          <w:sz w:val="28"/>
        </w:rPr>
      </w:pPr>
      <w:r w:rsidRPr="00C33400">
        <w:rPr>
          <w:sz w:val="28"/>
        </w:rPr>
        <w:t>8. Tại điểm b Khoản 1 Điều 11 được sửa đổi, bổ sung như sau:</w:t>
      </w:r>
    </w:p>
    <w:p w:rsidR="00402E3C" w:rsidRDefault="00402E3C" w:rsidP="0011229B">
      <w:pPr>
        <w:spacing w:before="120"/>
        <w:ind w:firstLine="720"/>
        <w:jc w:val="both"/>
        <w:rPr>
          <w:spacing w:val="2"/>
          <w:sz w:val="28"/>
        </w:rPr>
      </w:pPr>
      <w:r w:rsidRPr="00B31299">
        <w:rPr>
          <w:spacing w:val="2"/>
          <w:sz w:val="28"/>
        </w:rPr>
        <w:t>“b) Phần “Hội” cần tăng cường các hoạt động văn hóa, văn nghệ, thể thao, các trò chơi dân gian tạo không khí sinh hoạt văn hóa, thể thao vui tươi, lành mạnh</w:t>
      </w:r>
      <w:r w:rsidR="000104BC" w:rsidRPr="00B31299">
        <w:rPr>
          <w:spacing w:val="2"/>
          <w:sz w:val="28"/>
        </w:rPr>
        <w:t>.</w:t>
      </w:r>
      <w:r w:rsidRPr="00B31299">
        <w:rPr>
          <w:spacing w:val="2"/>
          <w:sz w:val="28"/>
        </w:rPr>
        <w:t>”</w:t>
      </w:r>
    </w:p>
    <w:p w:rsidR="00F413AE" w:rsidRDefault="00F413AE" w:rsidP="0011229B">
      <w:pPr>
        <w:spacing w:before="120"/>
        <w:ind w:firstLine="720"/>
        <w:jc w:val="both"/>
        <w:rPr>
          <w:spacing w:val="2"/>
          <w:sz w:val="28"/>
        </w:rPr>
      </w:pPr>
      <w:r>
        <w:rPr>
          <w:spacing w:val="2"/>
          <w:sz w:val="28"/>
        </w:rPr>
        <w:t>9. Tại Khoản 1 Điều 12 được sửa đổi, bổ sung như sau:</w:t>
      </w:r>
    </w:p>
    <w:p w:rsidR="00F413AE" w:rsidRPr="00B31299" w:rsidRDefault="00F413AE" w:rsidP="0011229B">
      <w:pPr>
        <w:spacing w:before="120"/>
        <w:ind w:firstLine="720"/>
        <w:jc w:val="both"/>
        <w:rPr>
          <w:spacing w:val="2"/>
          <w:sz w:val="28"/>
        </w:rPr>
      </w:pPr>
      <w:r>
        <w:rPr>
          <w:spacing w:val="2"/>
          <w:sz w:val="28"/>
        </w:rPr>
        <w:t xml:space="preserve">“1. </w:t>
      </w:r>
      <w:r w:rsidR="00777C14">
        <w:rPr>
          <w:spacing w:val="2"/>
          <w:sz w:val="28"/>
        </w:rPr>
        <w:t>Khuyến khích tổ chức lễ kỷ niệm, lễ đón nhận Huân chương, Cờ thi đua, Bằng khen và các danh hiệu cao quý vào ngày thứ Bảy, Chủ nhật. Chính quyền địa phương, cơ quan, đơn vị, tổ chức phải báo cáo cấp trên trực tiếp quản lý và thực hiện đúng quy định tại Nghị định số 145/2013/NĐ-CP ngày 29</w:t>
      </w:r>
      <w:r w:rsidR="00F773EA">
        <w:rPr>
          <w:spacing w:val="2"/>
          <w:sz w:val="28"/>
        </w:rPr>
        <w:t>/</w:t>
      </w:r>
      <w:r w:rsidR="001F3092">
        <w:rPr>
          <w:spacing w:val="2"/>
          <w:sz w:val="28"/>
        </w:rPr>
        <w:t>10</w:t>
      </w:r>
      <w:r w:rsidR="00F773EA">
        <w:rPr>
          <w:spacing w:val="2"/>
          <w:sz w:val="28"/>
        </w:rPr>
        <w:t>/</w:t>
      </w:r>
      <w:r w:rsidR="00777C14">
        <w:rPr>
          <w:spacing w:val="2"/>
          <w:sz w:val="28"/>
        </w:rPr>
        <w:t>2013</w:t>
      </w:r>
      <w:r w:rsidR="00F11AF0">
        <w:rPr>
          <w:spacing w:val="2"/>
          <w:sz w:val="28"/>
        </w:rPr>
        <w:t xml:space="preserve"> của Chính phủ quy định về tổ chức ngày kỷ niệm; nghi thức trao tặng, đón nhận hình thức khen thưởng, danh hiệu thi đua; nghi lễ đối ngoại và đón, tiếp khách nước ngoài</w:t>
      </w:r>
      <w:r>
        <w:rPr>
          <w:spacing w:val="2"/>
          <w:sz w:val="28"/>
        </w:rPr>
        <w:t>”</w:t>
      </w:r>
      <w:r w:rsidR="00F11AF0">
        <w:rPr>
          <w:spacing w:val="2"/>
          <w:sz w:val="28"/>
        </w:rPr>
        <w:t>.</w:t>
      </w:r>
    </w:p>
    <w:p w:rsidR="000104BC" w:rsidRPr="00C33400" w:rsidRDefault="00F11AF0" w:rsidP="0011229B">
      <w:pPr>
        <w:spacing w:before="120"/>
        <w:ind w:firstLine="720"/>
        <w:jc w:val="both"/>
        <w:rPr>
          <w:sz w:val="28"/>
        </w:rPr>
      </w:pPr>
      <w:r>
        <w:rPr>
          <w:sz w:val="28"/>
        </w:rPr>
        <w:t>10</w:t>
      </w:r>
      <w:r w:rsidR="000104BC" w:rsidRPr="00C33400">
        <w:rPr>
          <w:sz w:val="28"/>
        </w:rPr>
        <w:t>. Tại Khoản 1 Điều 13 được sửa đổi, bổ sung như sau:</w:t>
      </w:r>
    </w:p>
    <w:p w:rsidR="000104BC" w:rsidRPr="00C33400" w:rsidRDefault="000104BC" w:rsidP="0011229B">
      <w:pPr>
        <w:spacing w:before="120"/>
        <w:ind w:firstLine="720"/>
        <w:jc w:val="both"/>
        <w:rPr>
          <w:sz w:val="28"/>
        </w:rPr>
      </w:pPr>
      <w:r w:rsidRPr="00C33400">
        <w:rPr>
          <w:sz w:val="28"/>
        </w:rPr>
        <w:t>“1. Việc tổ chức sinh nhật, lễ mừng thọ, tân gia cần tổ chức tiết kiệm, chỉ nên mời người thân trong gia đình và một số bạn bè thân thiết.”</w:t>
      </w:r>
    </w:p>
    <w:p w:rsidR="00DD5A7A" w:rsidRPr="00C33400" w:rsidRDefault="00F11AF0" w:rsidP="0011229B">
      <w:pPr>
        <w:spacing w:before="120"/>
        <w:ind w:firstLine="720"/>
        <w:jc w:val="both"/>
        <w:rPr>
          <w:sz w:val="28"/>
        </w:rPr>
      </w:pPr>
      <w:r>
        <w:rPr>
          <w:sz w:val="28"/>
        </w:rPr>
        <w:t>11</w:t>
      </w:r>
      <w:r w:rsidR="00DD5A7A" w:rsidRPr="00C33400">
        <w:rPr>
          <w:sz w:val="28"/>
        </w:rPr>
        <w:t>. Tại Điều 14 được sửa đổi, bổ sung như sau:</w:t>
      </w:r>
    </w:p>
    <w:p w:rsidR="00DD5A7A" w:rsidRPr="00C33400" w:rsidRDefault="00DD5A7A" w:rsidP="0011229B">
      <w:pPr>
        <w:spacing w:before="120"/>
        <w:ind w:firstLine="720"/>
        <w:jc w:val="both"/>
        <w:rPr>
          <w:sz w:val="28"/>
        </w:rPr>
      </w:pPr>
      <w:r w:rsidRPr="00C33400">
        <w:rPr>
          <w:sz w:val="28"/>
        </w:rPr>
        <w:t>“</w:t>
      </w:r>
      <w:r w:rsidRPr="00C33400">
        <w:rPr>
          <w:b/>
          <w:sz w:val="28"/>
        </w:rPr>
        <w:t>Điều 14. Trách nhiệm của các sở, ngành và UBND các cấp</w:t>
      </w:r>
    </w:p>
    <w:p w:rsidR="00DD5A7A" w:rsidRPr="00C33400" w:rsidRDefault="00DD5A7A" w:rsidP="0011229B">
      <w:pPr>
        <w:spacing w:before="120"/>
        <w:ind w:firstLine="720"/>
        <w:jc w:val="both"/>
        <w:rPr>
          <w:sz w:val="28"/>
        </w:rPr>
      </w:pPr>
      <w:r w:rsidRPr="00C33400">
        <w:rPr>
          <w:sz w:val="28"/>
        </w:rPr>
        <w:t>1. Sở Văn hóa, Thể thao và Du lịch chủ trì phối hợp với UBND các huyện, thành phố, các cơ quan, ban, ngành của tỉnh thường xuyên kiểm tra, thanh tra, chấn chỉnh các vi phạm trong quá trình thực hiện Quy định này.</w:t>
      </w:r>
    </w:p>
    <w:p w:rsidR="00DD5A7A" w:rsidRPr="00C33400" w:rsidRDefault="00DD5A7A" w:rsidP="0011229B">
      <w:pPr>
        <w:spacing w:before="120"/>
        <w:ind w:firstLine="720"/>
        <w:jc w:val="both"/>
        <w:rPr>
          <w:sz w:val="28"/>
        </w:rPr>
      </w:pPr>
      <w:r w:rsidRPr="00C33400">
        <w:rPr>
          <w:sz w:val="28"/>
        </w:rPr>
        <w:t>2. Mặt trận Tổ quốc, các tổ chức chính trị</w:t>
      </w:r>
      <w:r w:rsidR="00EA7504" w:rsidRPr="00C33400">
        <w:rPr>
          <w:sz w:val="28"/>
        </w:rPr>
        <w:t xml:space="preserve"> </w:t>
      </w:r>
      <w:r w:rsidRPr="00C33400">
        <w:rPr>
          <w:sz w:val="28"/>
        </w:rPr>
        <w:t>-</w:t>
      </w:r>
      <w:r w:rsidR="00EA7504" w:rsidRPr="00C33400">
        <w:rPr>
          <w:sz w:val="28"/>
        </w:rPr>
        <w:t xml:space="preserve"> </w:t>
      </w:r>
      <w:r w:rsidRPr="00C33400">
        <w:rPr>
          <w:sz w:val="28"/>
        </w:rPr>
        <w:t>xã hội có trách nhiệm hướng dẫn, giúp đỡ các gia đình thực hiện nếp sống văn minh trong việc cưới, việc tang, lễ hội và một số lễ nghi, sinh hoạt cộng đồng khác trên địa bàn tỉnh theo Quy định này.</w:t>
      </w:r>
    </w:p>
    <w:p w:rsidR="00DD5A7A" w:rsidRPr="00C33400" w:rsidRDefault="00DD5A7A" w:rsidP="0011229B">
      <w:pPr>
        <w:spacing w:before="120"/>
        <w:ind w:firstLine="720"/>
        <w:jc w:val="both"/>
        <w:rPr>
          <w:sz w:val="28"/>
        </w:rPr>
      </w:pPr>
      <w:r w:rsidRPr="00C33400">
        <w:rPr>
          <w:sz w:val="28"/>
        </w:rPr>
        <w:t>3. Các cơ quan Báo Bắc Giang, Đài Phát thanh và Truyền hình tỉnh có trách nhiệm tuyên truyền biểu dương những đơn vị, địa phương, cá nhân thực hiện tốt và phê phán những đơn vị, địa phương, cá nhân không thực hiện đúng Quy định này.</w:t>
      </w:r>
    </w:p>
    <w:p w:rsidR="00DD5A7A" w:rsidRPr="00C33400" w:rsidRDefault="00DD5A7A" w:rsidP="0011229B">
      <w:pPr>
        <w:spacing w:before="120"/>
        <w:ind w:firstLine="720"/>
        <w:jc w:val="both"/>
        <w:rPr>
          <w:sz w:val="28"/>
        </w:rPr>
      </w:pPr>
      <w:r w:rsidRPr="00C33400">
        <w:rPr>
          <w:sz w:val="28"/>
        </w:rPr>
        <w:t>4. UBND các huyện, thành phố; các cơ quan nhà nước, đơn vị sự nghiệp, doanh nghiệp của Nhà nước, các tổ chức chính trị</w:t>
      </w:r>
      <w:r w:rsidR="00EA7504" w:rsidRPr="00C33400">
        <w:rPr>
          <w:sz w:val="28"/>
        </w:rPr>
        <w:t xml:space="preserve"> </w:t>
      </w:r>
      <w:r w:rsidRPr="00C33400">
        <w:rPr>
          <w:sz w:val="28"/>
        </w:rPr>
        <w:t>-</w:t>
      </w:r>
      <w:r w:rsidR="00EA7504" w:rsidRPr="00C33400">
        <w:rPr>
          <w:sz w:val="28"/>
        </w:rPr>
        <w:t xml:space="preserve"> </w:t>
      </w:r>
      <w:r w:rsidRPr="00C33400">
        <w:rPr>
          <w:sz w:val="28"/>
        </w:rPr>
        <w:t>xã hội, tổ chức xã hội nghề nghiệp, các đơn vị thuộc lực lượng vũ trang trên địa bàn tỉnh có trách nhiệm phổ biến Quy định này tới cán bộ, công chức, viên chức, người lao động, cán bộ chiến sỹ trong lực lượng vũ trang và toàn thể nhân dân địa phương thực hiện nghiêm túc.</w:t>
      </w:r>
    </w:p>
    <w:p w:rsidR="00EA7504" w:rsidRPr="00024303" w:rsidRDefault="00DD5A7A" w:rsidP="0011229B">
      <w:pPr>
        <w:spacing w:before="120"/>
        <w:ind w:firstLine="720"/>
        <w:jc w:val="both"/>
        <w:rPr>
          <w:sz w:val="28"/>
        </w:rPr>
      </w:pPr>
      <w:r w:rsidRPr="00024303">
        <w:rPr>
          <w:sz w:val="28"/>
        </w:rPr>
        <w:t>5.</w:t>
      </w:r>
      <w:r w:rsidR="00EA7504" w:rsidRPr="00024303">
        <w:rPr>
          <w:sz w:val="28"/>
        </w:rPr>
        <w:t xml:space="preserve"> Ủy ban nhân dân cấp xã phối hợp với Ủy ban Mặt trận Tổ quốc và các đoàn thể cùng cấp tại địa phương tích cực tuyên truyền, vận động, thuyết phục </w:t>
      </w:r>
      <w:r w:rsidR="00EA7504" w:rsidRPr="00024303">
        <w:rPr>
          <w:sz w:val="28"/>
        </w:rPr>
        <w:lastRenderedPageBreak/>
        <w:t>nhân dân tự giác thực hiện hương ước, quy ước, xây dựng gia đình văn hóa, khu dân cư văn hóa gắn với thực hiện nếp sống văn minh.</w:t>
      </w:r>
      <w:r w:rsidRPr="00024303">
        <w:rPr>
          <w:sz w:val="28"/>
        </w:rPr>
        <w:t xml:space="preserve"> </w:t>
      </w:r>
    </w:p>
    <w:p w:rsidR="004834D7" w:rsidRPr="00C33400" w:rsidRDefault="00EA7504" w:rsidP="0011229B">
      <w:pPr>
        <w:spacing w:before="120"/>
        <w:ind w:firstLine="720"/>
        <w:jc w:val="both"/>
        <w:rPr>
          <w:sz w:val="28"/>
        </w:rPr>
      </w:pPr>
      <w:r w:rsidRPr="00C33400">
        <w:rPr>
          <w:sz w:val="28"/>
        </w:rPr>
        <w:t xml:space="preserve">6. </w:t>
      </w:r>
      <w:r w:rsidR="004834D7" w:rsidRPr="00C33400">
        <w:rPr>
          <w:sz w:val="28"/>
        </w:rPr>
        <w:t>Các thôn, bản, tổ dân phố; cơ quan, đơn vị cần có quy ước, quy chế cụ thể thực hiện Quy định này.</w:t>
      </w:r>
    </w:p>
    <w:p w:rsidR="00DD5A7A" w:rsidRPr="00C33400" w:rsidRDefault="004834D7" w:rsidP="0011229B">
      <w:pPr>
        <w:spacing w:before="120"/>
        <w:ind w:firstLine="720"/>
        <w:jc w:val="both"/>
        <w:rPr>
          <w:sz w:val="28"/>
        </w:rPr>
      </w:pPr>
      <w:r w:rsidRPr="00C33400">
        <w:rPr>
          <w:sz w:val="28"/>
        </w:rPr>
        <w:t>7. Những nơi có đồng bào dân tộc thiểu số, đồng bào tôn giáo, UBN các huyện, thành phố căn cứ đặc điểm cụ thể để có những quy định phù hợp nhưng không được trái với Quy định này.</w:t>
      </w:r>
      <w:r w:rsidR="00DD5A7A" w:rsidRPr="00C33400">
        <w:rPr>
          <w:sz w:val="28"/>
        </w:rPr>
        <w:t>”</w:t>
      </w:r>
    </w:p>
    <w:p w:rsidR="00583BD5" w:rsidRPr="00C33400" w:rsidRDefault="00583BD5" w:rsidP="00B3380A">
      <w:pPr>
        <w:spacing w:before="120"/>
        <w:ind w:firstLine="720"/>
        <w:jc w:val="both"/>
        <w:rPr>
          <w:b/>
          <w:sz w:val="28"/>
        </w:rPr>
      </w:pPr>
      <w:r w:rsidRPr="00C33400">
        <w:rPr>
          <w:b/>
          <w:sz w:val="28"/>
        </w:rPr>
        <w:t>Điều 2.</w:t>
      </w:r>
      <w:r w:rsidRPr="00C33400">
        <w:rPr>
          <w:sz w:val="28"/>
        </w:rPr>
        <w:t xml:space="preserve"> </w:t>
      </w:r>
      <w:r w:rsidRPr="00C33400">
        <w:rPr>
          <w:b/>
          <w:sz w:val="28"/>
        </w:rPr>
        <w:t>Bãi bỏ một số khoản, điều và thay đổi một số cụm từ</w:t>
      </w:r>
    </w:p>
    <w:p w:rsidR="00E776DC" w:rsidRPr="00C33400" w:rsidRDefault="00E776DC" w:rsidP="00B3380A">
      <w:pPr>
        <w:spacing w:before="120"/>
        <w:ind w:firstLine="720"/>
        <w:jc w:val="both"/>
        <w:rPr>
          <w:sz w:val="28"/>
        </w:rPr>
      </w:pPr>
      <w:r w:rsidRPr="00C33400">
        <w:rPr>
          <w:sz w:val="28"/>
        </w:rPr>
        <w:t>1. Bãi bỏ một số khoản sau:</w:t>
      </w:r>
    </w:p>
    <w:p w:rsidR="00E776DC" w:rsidRPr="00C33400" w:rsidRDefault="00245F98" w:rsidP="00B3380A">
      <w:pPr>
        <w:spacing w:before="120"/>
        <w:ind w:firstLine="720"/>
        <w:jc w:val="both"/>
        <w:rPr>
          <w:sz w:val="28"/>
        </w:rPr>
      </w:pPr>
      <w:r>
        <w:rPr>
          <w:sz w:val="28"/>
        </w:rPr>
        <w:t>a)</w:t>
      </w:r>
      <w:r w:rsidR="0011229B" w:rsidRPr="00C33400">
        <w:rPr>
          <w:sz w:val="28"/>
        </w:rPr>
        <w:t xml:space="preserve"> </w:t>
      </w:r>
      <w:r w:rsidR="00583BD5" w:rsidRPr="00C33400">
        <w:rPr>
          <w:sz w:val="28"/>
        </w:rPr>
        <w:t>Khoản 1</w:t>
      </w:r>
      <w:r w:rsidR="0039060F">
        <w:rPr>
          <w:sz w:val="28"/>
        </w:rPr>
        <w:t>,</w:t>
      </w:r>
      <w:r w:rsidR="00C11A85">
        <w:rPr>
          <w:sz w:val="28"/>
        </w:rPr>
        <w:t>3,</w:t>
      </w:r>
      <w:r w:rsidR="0039060F">
        <w:rPr>
          <w:sz w:val="28"/>
        </w:rPr>
        <w:t xml:space="preserve"> 4</w:t>
      </w:r>
      <w:r w:rsidR="00583BD5" w:rsidRPr="00C33400">
        <w:rPr>
          <w:sz w:val="28"/>
        </w:rPr>
        <w:t xml:space="preserve"> Điều 4</w:t>
      </w:r>
      <w:r w:rsidR="00E776DC" w:rsidRPr="00C33400">
        <w:rPr>
          <w:sz w:val="28"/>
        </w:rPr>
        <w:t xml:space="preserve"> về Tổ chức lễ cưới.</w:t>
      </w:r>
    </w:p>
    <w:p w:rsidR="00E776DC" w:rsidRPr="00C33400" w:rsidRDefault="00245F98" w:rsidP="00B3380A">
      <w:pPr>
        <w:spacing w:before="120"/>
        <w:ind w:firstLine="720"/>
        <w:jc w:val="both"/>
        <w:rPr>
          <w:sz w:val="28"/>
        </w:rPr>
      </w:pPr>
      <w:r>
        <w:rPr>
          <w:sz w:val="28"/>
        </w:rPr>
        <w:t>b)</w:t>
      </w:r>
      <w:r w:rsidR="00E776DC" w:rsidRPr="00C33400">
        <w:rPr>
          <w:sz w:val="28"/>
        </w:rPr>
        <w:t xml:space="preserve"> Khoản 4</w:t>
      </w:r>
      <w:r w:rsidR="00A35635" w:rsidRPr="00C33400">
        <w:rPr>
          <w:sz w:val="28"/>
        </w:rPr>
        <w:t>, Khoản 7</w:t>
      </w:r>
      <w:r w:rsidR="00E776DC" w:rsidRPr="00C33400">
        <w:rPr>
          <w:sz w:val="28"/>
        </w:rPr>
        <w:t xml:space="preserve"> Điều 5 Trước khi tổ chức việc tang.</w:t>
      </w:r>
    </w:p>
    <w:p w:rsidR="00E776DC" w:rsidRPr="00C33400" w:rsidRDefault="00245F98" w:rsidP="00B3380A">
      <w:pPr>
        <w:spacing w:before="120"/>
        <w:ind w:firstLine="720"/>
        <w:jc w:val="both"/>
        <w:rPr>
          <w:sz w:val="28"/>
        </w:rPr>
      </w:pPr>
      <w:r>
        <w:rPr>
          <w:sz w:val="28"/>
        </w:rPr>
        <w:t>c)</w:t>
      </w:r>
      <w:r w:rsidR="00E776DC" w:rsidRPr="00C33400">
        <w:rPr>
          <w:sz w:val="28"/>
        </w:rPr>
        <w:t xml:space="preserve"> Khoản 1, 2, 3 Điều 10 Chuẩn bị lễ hội.</w:t>
      </w:r>
    </w:p>
    <w:p w:rsidR="00E776DC" w:rsidRPr="00C33400" w:rsidRDefault="00E776DC" w:rsidP="00B3380A">
      <w:pPr>
        <w:spacing w:before="120"/>
        <w:ind w:firstLine="720"/>
        <w:jc w:val="both"/>
        <w:rPr>
          <w:sz w:val="28"/>
        </w:rPr>
      </w:pPr>
      <w:r w:rsidRPr="00C33400">
        <w:rPr>
          <w:sz w:val="28"/>
        </w:rPr>
        <w:t>2. Thay đổi một số cụm từ sau:</w:t>
      </w:r>
    </w:p>
    <w:p w:rsidR="00E776DC" w:rsidRPr="00C33400" w:rsidRDefault="0039060F" w:rsidP="00B3380A">
      <w:pPr>
        <w:spacing w:before="120"/>
        <w:ind w:firstLine="720"/>
        <w:jc w:val="both"/>
        <w:rPr>
          <w:sz w:val="28"/>
        </w:rPr>
      </w:pPr>
      <w:r>
        <w:rPr>
          <w:sz w:val="28"/>
        </w:rPr>
        <w:t>a</w:t>
      </w:r>
      <w:r w:rsidR="00245F98">
        <w:rPr>
          <w:sz w:val="28"/>
        </w:rPr>
        <w:t>)</w:t>
      </w:r>
      <w:r w:rsidR="002C30D8" w:rsidRPr="00C33400">
        <w:rPr>
          <w:sz w:val="28"/>
        </w:rPr>
        <w:t xml:space="preserve"> </w:t>
      </w:r>
      <w:r w:rsidR="00E47946" w:rsidRPr="00C33400">
        <w:rPr>
          <w:sz w:val="28"/>
        </w:rPr>
        <w:t>Tại Khoản 5</w:t>
      </w:r>
      <w:r w:rsidR="00130DAC" w:rsidRPr="00C33400">
        <w:rPr>
          <w:sz w:val="28"/>
        </w:rPr>
        <w:t xml:space="preserve"> Điều 4 bỏ cụm từ “</w:t>
      </w:r>
      <w:r w:rsidR="00AC03C5" w:rsidRPr="00C33400">
        <w:rPr>
          <w:sz w:val="28"/>
        </w:rPr>
        <w:t>(không quá 70 dBA)</w:t>
      </w:r>
      <w:r w:rsidR="00130DAC" w:rsidRPr="00C33400">
        <w:rPr>
          <w:sz w:val="28"/>
        </w:rPr>
        <w:t>”</w:t>
      </w:r>
      <w:r w:rsidR="00AC03C5" w:rsidRPr="00C33400">
        <w:rPr>
          <w:sz w:val="28"/>
        </w:rPr>
        <w:t>.</w:t>
      </w:r>
    </w:p>
    <w:p w:rsidR="00AC03C5" w:rsidRPr="00C33400" w:rsidRDefault="0039060F" w:rsidP="00B3380A">
      <w:pPr>
        <w:spacing w:before="120"/>
        <w:ind w:firstLine="720"/>
        <w:jc w:val="both"/>
        <w:rPr>
          <w:sz w:val="28"/>
        </w:rPr>
      </w:pPr>
      <w:r>
        <w:rPr>
          <w:sz w:val="28"/>
        </w:rPr>
        <w:t>b</w:t>
      </w:r>
      <w:r w:rsidR="00245F98">
        <w:rPr>
          <w:sz w:val="28"/>
        </w:rPr>
        <w:t>)</w:t>
      </w:r>
      <w:r w:rsidR="00AC03C5" w:rsidRPr="00C33400">
        <w:rPr>
          <w:sz w:val="28"/>
        </w:rPr>
        <w:t xml:space="preserve"> </w:t>
      </w:r>
      <w:r w:rsidR="00E47946" w:rsidRPr="00C33400">
        <w:rPr>
          <w:sz w:val="28"/>
        </w:rPr>
        <w:t>Tại Khoản 6 Điều 4 bỏ cụm từ “Trường hợp cơ quan, đơn vị có nguồn kinh phí do thực hiện tiết kiệm chi theo cơ chế khoán ngân sách hoặc lao động gây quỹ của công đoàn thì được trích một phần kinh phí để làm quà mừng cưới cho đôi vợ chồng thuộc biên chế của cơ quan, đơn vị”.</w:t>
      </w:r>
    </w:p>
    <w:p w:rsidR="00FC6829" w:rsidRDefault="0039060F" w:rsidP="00A35635">
      <w:pPr>
        <w:spacing w:before="120"/>
        <w:ind w:firstLine="720"/>
        <w:jc w:val="both"/>
        <w:rPr>
          <w:spacing w:val="4"/>
          <w:sz w:val="28"/>
        </w:rPr>
      </w:pPr>
      <w:r>
        <w:rPr>
          <w:spacing w:val="4"/>
          <w:sz w:val="28"/>
        </w:rPr>
        <w:t>c</w:t>
      </w:r>
      <w:r w:rsidR="00245F98">
        <w:rPr>
          <w:spacing w:val="4"/>
          <w:sz w:val="28"/>
        </w:rPr>
        <w:t>)</w:t>
      </w:r>
      <w:r w:rsidR="00E47946" w:rsidRPr="00B31299">
        <w:rPr>
          <w:spacing w:val="4"/>
          <w:sz w:val="28"/>
        </w:rPr>
        <w:t xml:space="preserve"> </w:t>
      </w:r>
      <w:r w:rsidR="00545013" w:rsidRPr="00B31299">
        <w:rPr>
          <w:spacing w:val="4"/>
          <w:sz w:val="28"/>
        </w:rPr>
        <w:t>Tại điểm d Khoản 8 Điều 4 bỏ cụm từ “gia đình hoặc” và “hội trường cơ quan”.</w:t>
      </w:r>
      <w:r w:rsidR="00545013">
        <w:rPr>
          <w:spacing w:val="4"/>
          <w:sz w:val="28"/>
        </w:rPr>
        <w:t xml:space="preserve"> </w:t>
      </w:r>
    </w:p>
    <w:p w:rsidR="00A35635" w:rsidRPr="00B31299" w:rsidRDefault="0039060F" w:rsidP="00A35635">
      <w:pPr>
        <w:spacing w:before="120"/>
        <w:ind w:firstLine="720"/>
        <w:jc w:val="both"/>
        <w:rPr>
          <w:spacing w:val="4"/>
          <w:sz w:val="28"/>
        </w:rPr>
      </w:pPr>
      <w:r>
        <w:rPr>
          <w:spacing w:val="4"/>
          <w:sz w:val="28"/>
        </w:rPr>
        <w:t>d</w:t>
      </w:r>
      <w:r w:rsidR="00FC6829">
        <w:rPr>
          <w:spacing w:val="4"/>
          <w:sz w:val="28"/>
        </w:rPr>
        <w:t xml:space="preserve">) </w:t>
      </w:r>
      <w:r w:rsidR="00545013">
        <w:rPr>
          <w:spacing w:val="4"/>
          <w:sz w:val="28"/>
        </w:rPr>
        <w:t>Tại Khoản 1 Điều 5 thay đổi cụm từ “cử người báo cáo chính quyền xã, phường, thị trấn làm thủ tục khai tử” thành “thực hiện khai tử theo quy định của Luật Hộ tịch”.</w:t>
      </w:r>
    </w:p>
    <w:p w:rsidR="00545013" w:rsidRPr="008F5995" w:rsidRDefault="0039060F" w:rsidP="00B3380A">
      <w:pPr>
        <w:spacing w:before="120"/>
        <w:ind w:firstLine="720"/>
        <w:jc w:val="both"/>
        <w:rPr>
          <w:sz w:val="28"/>
        </w:rPr>
      </w:pPr>
      <w:r w:rsidRPr="008F5995">
        <w:rPr>
          <w:sz w:val="28"/>
        </w:rPr>
        <w:t>e</w:t>
      </w:r>
      <w:r w:rsidR="00245F98" w:rsidRPr="008F5995">
        <w:rPr>
          <w:sz w:val="28"/>
        </w:rPr>
        <w:t>)</w:t>
      </w:r>
      <w:r w:rsidR="00A165F1" w:rsidRPr="008F5995">
        <w:rPr>
          <w:sz w:val="28"/>
        </w:rPr>
        <w:t xml:space="preserve"> </w:t>
      </w:r>
      <w:r w:rsidR="00545013" w:rsidRPr="008F5995">
        <w:rPr>
          <w:sz w:val="28"/>
        </w:rPr>
        <w:t>Tại Khoản 1 Điều 6 bỏ cụm từ “chuẩn bị một số vòng hoa luân chuyển cho các đoàn đến viếng. Các đoàn vào viếng chuẩn bị băng vải đen (kích thước 1,2 m x 0,2 m), với dòng chữ trắng “Kính viếng” dưới có dòng chữ nhỏ ghi tên cơ quan, tổ chức hoặc chính quyền địa phương để gắn vào vòng hoa; viếng xong các băng vải đen được tháo ra treo vào vị trí trang trọng”.</w:t>
      </w:r>
    </w:p>
    <w:p w:rsidR="00A165F1" w:rsidRPr="00C33400" w:rsidRDefault="00545013" w:rsidP="00B3380A">
      <w:pPr>
        <w:spacing w:before="120"/>
        <w:ind w:firstLine="720"/>
        <w:jc w:val="both"/>
        <w:rPr>
          <w:sz w:val="28"/>
        </w:rPr>
      </w:pPr>
      <w:r>
        <w:rPr>
          <w:sz w:val="28"/>
        </w:rPr>
        <w:t xml:space="preserve">g) </w:t>
      </w:r>
      <w:r w:rsidR="00A165F1" w:rsidRPr="00C33400">
        <w:rPr>
          <w:sz w:val="28"/>
        </w:rPr>
        <w:t>Tại Khoản 3 Điều 6 bỏ cụm từ “(chỉ sử dụng loa thùng không dùng loa nén)” và cụm từ “</w:t>
      </w:r>
      <w:r w:rsidR="003C5B0B" w:rsidRPr="00C33400">
        <w:rPr>
          <w:sz w:val="28"/>
        </w:rPr>
        <w:t>Không thực hiện ca kèn, chèo đò, giáo ngựa, khóc mướn</w:t>
      </w:r>
      <w:r w:rsidR="00A165F1" w:rsidRPr="00C33400">
        <w:rPr>
          <w:sz w:val="28"/>
        </w:rPr>
        <w:t>”</w:t>
      </w:r>
      <w:r w:rsidR="003C5B0B" w:rsidRPr="00C33400">
        <w:rPr>
          <w:sz w:val="28"/>
        </w:rPr>
        <w:t>.</w:t>
      </w:r>
    </w:p>
    <w:p w:rsidR="003C5B0B" w:rsidRPr="00C33400" w:rsidRDefault="00545013" w:rsidP="00B3380A">
      <w:pPr>
        <w:spacing w:before="120"/>
        <w:ind w:firstLine="720"/>
        <w:jc w:val="both"/>
        <w:rPr>
          <w:sz w:val="28"/>
        </w:rPr>
      </w:pPr>
      <w:r>
        <w:rPr>
          <w:sz w:val="28"/>
        </w:rPr>
        <w:t>h</w:t>
      </w:r>
      <w:r w:rsidR="00245F98">
        <w:rPr>
          <w:sz w:val="28"/>
        </w:rPr>
        <w:t>)</w:t>
      </w:r>
      <w:r w:rsidR="003C5B0B" w:rsidRPr="00C33400">
        <w:rPr>
          <w:sz w:val="28"/>
        </w:rPr>
        <w:t xml:space="preserve"> Tại Khoản 2 Điều 7 bỏ cụm từ “Không rắc vàng mã, tiền âm phủ, tiền Việt Nam hoặc tiền nước ngoài trên đường; Không đốt vàng mã tại nơi an táng.”</w:t>
      </w:r>
    </w:p>
    <w:p w:rsidR="003C5B0B" w:rsidRDefault="00545013" w:rsidP="00B3380A">
      <w:pPr>
        <w:spacing w:before="120"/>
        <w:ind w:firstLine="720"/>
        <w:jc w:val="both"/>
        <w:rPr>
          <w:sz w:val="28"/>
        </w:rPr>
      </w:pPr>
      <w:r>
        <w:rPr>
          <w:sz w:val="28"/>
        </w:rPr>
        <w:t>i</w:t>
      </w:r>
      <w:r w:rsidR="00245F98">
        <w:rPr>
          <w:sz w:val="28"/>
        </w:rPr>
        <w:t>)</w:t>
      </w:r>
      <w:r w:rsidR="00A35635" w:rsidRPr="00C33400">
        <w:rPr>
          <w:sz w:val="28"/>
        </w:rPr>
        <w:t xml:space="preserve"> Tại điểm b Khoản 1 Điều 11 bỏ cụm từ “</w:t>
      </w:r>
      <w:r w:rsidR="0010717C">
        <w:rPr>
          <w:sz w:val="28"/>
        </w:rPr>
        <w:t xml:space="preserve">Nghiêm cấm tổ chức các trò chơi mang tính cờ bạc, mê tín dị đoan. </w:t>
      </w:r>
      <w:r w:rsidR="00A35635" w:rsidRPr="00C33400">
        <w:rPr>
          <w:sz w:val="28"/>
        </w:rPr>
        <w:t>Không đốt vàng mã trong khu vực lễ hội. Khuyến khích người tham dự lễ hội mặc trang phục theo từng dân tộc, gọn gàng, lịch sự, tạo không khí trang trọng, vui tươi của lễ hội”.</w:t>
      </w:r>
    </w:p>
    <w:p w:rsidR="00F413AE" w:rsidRPr="00F773EA" w:rsidRDefault="00FC6829" w:rsidP="00B3380A">
      <w:pPr>
        <w:spacing w:before="120"/>
        <w:ind w:firstLine="720"/>
        <w:jc w:val="both"/>
        <w:rPr>
          <w:sz w:val="28"/>
        </w:rPr>
      </w:pPr>
      <w:r>
        <w:rPr>
          <w:sz w:val="28"/>
        </w:rPr>
        <w:t>k</w:t>
      </w:r>
      <w:r w:rsidR="00F413AE" w:rsidRPr="00F773EA">
        <w:rPr>
          <w:sz w:val="28"/>
        </w:rPr>
        <w:t>) Tại</w:t>
      </w:r>
      <w:r w:rsidR="001F3092" w:rsidRPr="00F773EA">
        <w:rPr>
          <w:sz w:val="28"/>
        </w:rPr>
        <w:t xml:space="preserve"> Khoản 1 Điều 12 bỏ cụm từ “Nghị định số 154/2004/NĐ-CP ngày 09/8/2004 của Chính phủ về nghi thức Nhà nước trong tổ chức mít tinh, lễ kỷ </w:t>
      </w:r>
      <w:r w:rsidR="001F3092" w:rsidRPr="00F773EA">
        <w:rPr>
          <w:sz w:val="28"/>
        </w:rPr>
        <w:lastRenderedPageBreak/>
        <w:t>niệm, trao tặng và đón nhận danh hiệu vinh dự Nhà nước, Huân chương, Huy chương, Cờ thi đua của Chính phủ, Bằng khen của Thủ tướng Chính phủ”.</w:t>
      </w:r>
    </w:p>
    <w:p w:rsidR="00A35635" w:rsidRPr="00C33400" w:rsidRDefault="00FC6829" w:rsidP="00B3380A">
      <w:pPr>
        <w:spacing w:before="120"/>
        <w:ind w:firstLine="720"/>
        <w:jc w:val="both"/>
        <w:rPr>
          <w:sz w:val="28"/>
        </w:rPr>
      </w:pPr>
      <w:r>
        <w:rPr>
          <w:sz w:val="28"/>
        </w:rPr>
        <w:t>l</w:t>
      </w:r>
      <w:r w:rsidR="00245F98">
        <w:rPr>
          <w:sz w:val="28"/>
        </w:rPr>
        <w:t>)</w:t>
      </w:r>
      <w:r w:rsidR="00A35635" w:rsidRPr="00C33400">
        <w:rPr>
          <w:sz w:val="28"/>
        </w:rPr>
        <w:t xml:space="preserve"> Tại Khoản 1 Điều 13 thay đổi từ “chỉ” (trong “chỉ mời người thân trong gia đình và một số bạn bè thân thiết”) thành “chỉ nên mời người thân trong gia đình và một số bạn bè thân thiết”.</w:t>
      </w:r>
    </w:p>
    <w:p w:rsidR="00C33400" w:rsidRPr="00C33400" w:rsidRDefault="007832C2" w:rsidP="007832C2">
      <w:pPr>
        <w:spacing w:before="120"/>
        <w:ind w:firstLine="720"/>
        <w:jc w:val="both"/>
        <w:rPr>
          <w:sz w:val="28"/>
        </w:rPr>
      </w:pPr>
      <w:r w:rsidRPr="00C33400">
        <w:rPr>
          <w:b/>
          <w:sz w:val="28"/>
        </w:rPr>
        <w:t xml:space="preserve">Điều 3. </w:t>
      </w:r>
      <w:r w:rsidR="00C33400" w:rsidRPr="00C33400">
        <w:rPr>
          <w:b/>
          <w:sz w:val="28"/>
        </w:rPr>
        <w:t>Tổ chức thực hiện</w:t>
      </w:r>
    </w:p>
    <w:p w:rsidR="00C33400" w:rsidRPr="00B31299" w:rsidRDefault="00C33400" w:rsidP="007832C2">
      <w:pPr>
        <w:spacing w:before="120"/>
        <w:ind w:firstLine="720"/>
        <w:jc w:val="both"/>
        <w:rPr>
          <w:spacing w:val="2"/>
          <w:sz w:val="28"/>
        </w:rPr>
      </w:pPr>
      <w:r w:rsidRPr="00B31299">
        <w:rPr>
          <w:spacing w:val="2"/>
          <w:sz w:val="28"/>
        </w:rPr>
        <w:t xml:space="preserve">Chánh Văn phòng Ủy ban nhân dân tỉnh, Thủ trưởng các </w:t>
      </w:r>
      <w:r w:rsidRPr="00B31299">
        <w:rPr>
          <w:spacing w:val="2"/>
          <w:sz w:val="28"/>
          <w:lang w:val="vi-VN"/>
        </w:rPr>
        <w:t>s</w:t>
      </w:r>
      <w:r w:rsidRPr="00B31299">
        <w:rPr>
          <w:spacing w:val="2"/>
          <w:sz w:val="28"/>
        </w:rPr>
        <w:t>ở, ban, ngành,</w:t>
      </w:r>
      <w:r w:rsidRPr="00B31299">
        <w:rPr>
          <w:spacing w:val="2"/>
          <w:sz w:val="28"/>
          <w:lang w:val="vi-VN"/>
        </w:rPr>
        <w:t xml:space="preserve"> </w:t>
      </w:r>
      <w:r w:rsidRPr="00B31299">
        <w:rPr>
          <w:spacing w:val="2"/>
          <w:sz w:val="28"/>
        </w:rPr>
        <w:t>đoàn thể cấp tỉnh</w:t>
      </w:r>
      <w:r w:rsidRPr="00B31299">
        <w:rPr>
          <w:spacing w:val="2"/>
          <w:sz w:val="28"/>
          <w:lang w:val="vi-VN"/>
        </w:rPr>
        <w:t>;</w:t>
      </w:r>
      <w:r w:rsidRPr="00B31299">
        <w:rPr>
          <w:spacing w:val="2"/>
          <w:sz w:val="28"/>
        </w:rPr>
        <w:t xml:space="preserve"> Chủ tịch Ủy ban nhân dân các huyện, thành phố và các cơ quan, đơn vị, tổ chức, cá nhân có liên quan chịu trách nhiệm thi hành Quyết định này.</w:t>
      </w:r>
    </w:p>
    <w:p w:rsidR="00C33400" w:rsidRPr="00C33400" w:rsidRDefault="00C33400" w:rsidP="00C33400">
      <w:pPr>
        <w:spacing w:before="120"/>
        <w:ind w:firstLine="720"/>
        <w:jc w:val="both"/>
        <w:rPr>
          <w:b/>
          <w:sz w:val="28"/>
        </w:rPr>
      </w:pPr>
      <w:r w:rsidRPr="00C33400">
        <w:rPr>
          <w:b/>
          <w:sz w:val="28"/>
        </w:rPr>
        <w:t>Điều 4. Hiệu lực thi hành</w:t>
      </w:r>
    </w:p>
    <w:p w:rsidR="00583BD5" w:rsidRDefault="007832C2" w:rsidP="007832C2">
      <w:pPr>
        <w:spacing w:before="120"/>
        <w:ind w:firstLine="720"/>
        <w:jc w:val="both"/>
        <w:rPr>
          <w:sz w:val="28"/>
        </w:rPr>
      </w:pPr>
      <w:r w:rsidRPr="00C33400">
        <w:rPr>
          <w:sz w:val="28"/>
        </w:rPr>
        <w:t xml:space="preserve">Quyết định này có hiệu lực </w:t>
      </w:r>
      <w:r w:rsidR="00CD353A">
        <w:rPr>
          <w:sz w:val="28"/>
        </w:rPr>
        <w:t xml:space="preserve">từ ngày     tháng   </w:t>
      </w:r>
      <w:r w:rsidR="00C33400" w:rsidRPr="00C33400">
        <w:rPr>
          <w:sz w:val="28"/>
        </w:rPr>
        <w:t xml:space="preserve"> </w:t>
      </w:r>
      <w:r w:rsidRPr="00C33400">
        <w:rPr>
          <w:sz w:val="28"/>
        </w:rPr>
        <w:t>năm 2019.</w:t>
      </w:r>
    </w:p>
    <w:p w:rsidR="0012468A" w:rsidRPr="00FB3A85" w:rsidRDefault="0012468A" w:rsidP="001F3092">
      <w:pPr>
        <w:spacing w:before="120" w:line="21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645"/>
      </w:tblGrid>
      <w:tr w:rsidR="0012468A" w:rsidTr="009E742B">
        <w:tc>
          <w:tcPr>
            <w:tcW w:w="4785" w:type="dxa"/>
          </w:tcPr>
          <w:p w:rsidR="0012468A" w:rsidRPr="004B247E" w:rsidRDefault="0012468A" w:rsidP="009E742B">
            <w:pPr>
              <w:autoSpaceDE w:val="0"/>
              <w:autoSpaceDN w:val="0"/>
              <w:adjustRightInd w:val="0"/>
              <w:jc w:val="both"/>
            </w:pPr>
            <w:r w:rsidRPr="004B247E">
              <w:rPr>
                <w:b/>
                <w:bCs/>
                <w:i/>
                <w:iCs/>
              </w:rPr>
              <w:t>N</w:t>
            </w:r>
            <w:r w:rsidRPr="004B247E">
              <w:rPr>
                <w:b/>
                <w:bCs/>
                <w:i/>
                <w:iCs/>
                <w:lang w:val="vi-VN"/>
              </w:rPr>
              <w:t>ơi nhận:</w:t>
            </w:r>
            <w:r w:rsidRPr="004B247E">
              <w:rPr>
                <w:lang w:val="vi-VN"/>
              </w:rPr>
              <w:t xml:space="preserve"> </w:t>
            </w:r>
          </w:p>
          <w:p w:rsidR="0012468A" w:rsidRPr="00DE3A8E" w:rsidRDefault="0012468A" w:rsidP="009E742B">
            <w:pPr>
              <w:autoSpaceDE w:val="0"/>
              <w:autoSpaceDN w:val="0"/>
              <w:adjustRightInd w:val="0"/>
              <w:jc w:val="both"/>
              <w:rPr>
                <w:sz w:val="22"/>
              </w:rPr>
            </w:pPr>
            <w:r w:rsidRPr="00DE3A8E">
              <w:rPr>
                <w:sz w:val="22"/>
              </w:rPr>
              <w:t>- Như Điều 3;</w:t>
            </w:r>
          </w:p>
          <w:p w:rsidR="0012468A" w:rsidRPr="00DE3A8E" w:rsidRDefault="0012468A" w:rsidP="009E742B">
            <w:pPr>
              <w:autoSpaceDE w:val="0"/>
              <w:autoSpaceDN w:val="0"/>
              <w:adjustRightInd w:val="0"/>
              <w:jc w:val="both"/>
              <w:rPr>
                <w:sz w:val="22"/>
              </w:rPr>
            </w:pPr>
            <w:r w:rsidRPr="00DE3A8E">
              <w:rPr>
                <w:sz w:val="22"/>
              </w:rPr>
              <w:t>- Văn phòng Chính phủ;</w:t>
            </w:r>
          </w:p>
          <w:p w:rsidR="0012468A" w:rsidRPr="00DE3A8E" w:rsidRDefault="0012468A" w:rsidP="009E742B">
            <w:pPr>
              <w:tabs>
                <w:tab w:val="center" w:pos="2160"/>
              </w:tabs>
              <w:rPr>
                <w:sz w:val="22"/>
              </w:rPr>
            </w:pPr>
            <w:r w:rsidRPr="00DE3A8E">
              <w:rPr>
                <w:sz w:val="22"/>
              </w:rPr>
              <w:t>- Bộ Văn hoá, Thể thao và Du lịch;</w:t>
            </w:r>
          </w:p>
          <w:p w:rsidR="0012468A" w:rsidRPr="00DE3A8E" w:rsidRDefault="0012468A" w:rsidP="009E742B">
            <w:pPr>
              <w:tabs>
                <w:tab w:val="center" w:pos="2160"/>
              </w:tabs>
              <w:rPr>
                <w:sz w:val="22"/>
              </w:rPr>
            </w:pPr>
            <w:r w:rsidRPr="00DE3A8E">
              <w:rPr>
                <w:sz w:val="22"/>
              </w:rPr>
              <w:t>- Cục Kiểm tra VBQPPL (Bộ Tư pháp);</w:t>
            </w:r>
          </w:p>
          <w:p w:rsidR="0012468A" w:rsidRPr="00DE3A8E" w:rsidRDefault="0012468A" w:rsidP="009E742B">
            <w:pPr>
              <w:tabs>
                <w:tab w:val="center" w:pos="2160"/>
              </w:tabs>
              <w:rPr>
                <w:sz w:val="22"/>
              </w:rPr>
            </w:pPr>
            <w:r w:rsidRPr="00DE3A8E">
              <w:rPr>
                <w:sz w:val="22"/>
              </w:rPr>
              <w:t>- TT Tỉnh ủy; TT HĐND tỉnh;</w:t>
            </w:r>
          </w:p>
          <w:p w:rsidR="0012468A" w:rsidRPr="00DE3A8E" w:rsidRDefault="0012468A" w:rsidP="009E742B">
            <w:pPr>
              <w:tabs>
                <w:tab w:val="center" w:pos="2160"/>
              </w:tabs>
              <w:rPr>
                <w:sz w:val="22"/>
              </w:rPr>
            </w:pPr>
            <w:r w:rsidRPr="00DE3A8E">
              <w:rPr>
                <w:sz w:val="22"/>
              </w:rPr>
              <w:t>- Chủ tịch, các Phó Chủ tịch UBND tỉnh;</w:t>
            </w:r>
          </w:p>
          <w:p w:rsidR="0012468A" w:rsidRPr="00DE3A8E" w:rsidRDefault="0012468A" w:rsidP="009E742B">
            <w:pPr>
              <w:tabs>
                <w:tab w:val="center" w:pos="2160"/>
              </w:tabs>
              <w:rPr>
                <w:sz w:val="22"/>
              </w:rPr>
            </w:pPr>
            <w:r w:rsidRPr="00DE3A8E">
              <w:rPr>
                <w:sz w:val="22"/>
              </w:rPr>
              <w:t>- Đoàn ĐBQH tỉnh;</w:t>
            </w:r>
          </w:p>
          <w:p w:rsidR="0012468A" w:rsidRPr="00DE3A8E" w:rsidRDefault="0012468A" w:rsidP="009E742B">
            <w:pPr>
              <w:tabs>
                <w:tab w:val="center" w:pos="2160"/>
              </w:tabs>
              <w:rPr>
                <w:spacing w:val="-12"/>
                <w:sz w:val="22"/>
              </w:rPr>
            </w:pPr>
            <w:r w:rsidRPr="00DE3A8E">
              <w:rPr>
                <w:sz w:val="22"/>
              </w:rPr>
              <w:t xml:space="preserve">- </w:t>
            </w:r>
            <w:r w:rsidRPr="00DE3A8E">
              <w:rPr>
                <w:spacing w:val="-12"/>
                <w:sz w:val="22"/>
              </w:rPr>
              <w:t xml:space="preserve">VP Tỉnh uỷ và các cơ quan chuyên môn thuộc Tỉnh uỷ; </w:t>
            </w:r>
          </w:p>
          <w:p w:rsidR="0012468A" w:rsidRPr="00DE3A8E" w:rsidRDefault="00AD2235" w:rsidP="009E742B">
            <w:pPr>
              <w:tabs>
                <w:tab w:val="center" w:pos="2160"/>
              </w:tabs>
              <w:rPr>
                <w:sz w:val="22"/>
              </w:rPr>
            </w:pPr>
            <w:r>
              <w:rPr>
                <w:sz w:val="22"/>
              </w:rPr>
              <w:t xml:space="preserve">- Văn phòng và </w:t>
            </w:r>
            <w:r w:rsidR="0012468A" w:rsidRPr="00DE3A8E">
              <w:rPr>
                <w:sz w:val="22"/>
              </w:rPr>
              <w:t>các Ban của HĐND tỉnh;</w:t>
            </w:r>
          </w:p>
          <w:p w:rsidR="0012468A" w:rsidRPr="00DE3A8E" w:rsidRDefault="00AD2235" w:rsidP="009E742B">
            <w:pPr>
              <w:tabs>
                <w:tab w:val="center" w:pos="2160"/>
              </w:tabs>
              <w:rPr>
                <w:sz w:val="22"/>
              </w:rPr>
            </w:pPr>
            <w:r>
              <w:rPr>
                <w:sz w:val="22"/>
              </w:rPr>
              <w:t xml:space="preserve">- UB MTTQ </w:t>
            </w:r>
            <w:r w:rsidR="0012468A" w:rsidRPr="00DE3A8E">
              <w:rPr>
                <w:sz w:val="22"/>
              </w:rPr>
              <w:t>và các đoàn thể nhân dân tỉnh;</w:t>
            </w:r>
          </w:p>
          <w:p w:rsidR="0012468A" w:rsidRPr="00DE3A8E" w:rsidRDefault="0012468A" w:rsidP="009E742B">
            <w:pPr>
              <w:tabs>
                <w:tab w:val="center" w:pos="2160"/>
              </w:tabs>
              <w:rPr>
                <w:sz w:val="22"/>
              </w:rPr>
            </w:pPr>
            <w:r w:rsidRPr="00DE3A8E">
              <w:rPr>
                <w:sz w:val="22"/>
              </w:rPr>
              <w:t>- TAND, VKSND, Cục THADS tỉnh;</w:t>
            </w:r>
          </w:p>
          <w:p w:rsidR="0012468A" w:rsidRPr="00DE3A8E" w:rsidRDefault="0012468A" w:rsidP="009E742B">
            <w:pPr>
              <w:tabs>
                <w:tab w:val="center" w:pos="2160"/>
              </w:tabs>
              <w:rPr>
                <w:sz w:val="22"/>
              </w:rPr>
            </w:pPr>
            <w:r w:rsidRPr="00DE3A8E">
              <w:rPr>
                <w:sz w:val="22"/>
              </w:rPr>
              <w:t>- VP UBND tỉnh:</w:t>
            </w:r>
          </w:p>
          <w:p w:rsidR="0012468A" w:rsidRPr="00DE3A8E" w:rsidRDefault="0012468A" w:rsidP="009E742B">
            <w:pPr>
              <w:tabs>
                <w:tab w:val="center" w:pos="2160"/>
              </w:tabs>
              <w:rPr>
                <w:sz w:val="22"/>
              </w:rPr>
            </w:pPr>
            <w:r w:rsidRPr="00DE3A8E">
              <w:rPr>
                <w:sz w:val="22"/>
              </w:rPr>
              <w:t>+ LĐVP, TH, KG-VX, Trung tâm Thông tin;</w:t>
            </w:r>
          </w:p>
          <w:p w:rsidR="0012468A" w:rsidRPr="00FB3A85" w:rsidRDefault="0012468A" w:rsidP="009E742B">
            <w:pPr>
              <w:jc w:val="both"/>
              <w:rPr>
                <w:b/>
                <w:i/>
                <w:color w:val="FF0000"/>
              </w:rPr>
            </w:pPr>
            <w:r w:rsidRPr="00DE3A8E">
              <w:rPr>
                <w:sz w:val="22"/>
              </w:rPr>
              <w:t>+ Lưu: VT, KT.</w:t>
            </w:r>
          </w:p>
        </w:tc>
        <w:tc>
          <w:tcPr>
            <w:tcW w:w="4786" w:type="dxa"/>
          </w:tcPr>
          <w:p w:rsidR="0012468A" w:rsidRPr="009C4250" w:rsidRDefault="0012468A" w:rsidP="009E742B">
            <w:pPr>
              <w:jc w:val="center"/>
              <w:rPr>
                <w:b/>
              </w:rPr>
            </w:pPr>
            <w:r w:rsidRPr="009C4250">
              <w:rPr>
                <w:b/>
                <w:sz w:val="28"/>
              </w:rPr>
              <w:t>TM. ỦY BAN NHÂN DÂN</w:t>
            </w:r>
          </w:p>
          <w:p w:rsidR="0012468A" w:rsidRPr="009C4250" w:rsidRDefault="0012468A" w:rsidP="009E742B">
            <w:pPr>
              <w:jc w:val="center"/>
              <w:rPr>
                <w:b/>
              </w:rPr>
            </w:pPr>
            <w:r w:rsidRPr="009C4250">
              <w:rPr>
                <w:b/>
                <w:sz w:val="28"/>
              </w:rPr>
              <w:t>CHỦ TỊCH</w:t>
            </w:r>
          </w:p>
          <w:p w:rsidR="0012468A" w:rsidRPr="009C4250" w:rsidRDefault="0012468A" w:rsidP="009E742B">
            <w:pPr>
              <w:jc w:val="center"/>
              <w:rPr>
                <w:b/>
              </w:rPr>
            </w:pPr>
          </w:p>
          <w:p w:rsidR="0012468A" w:rsidRPr="009C4250" w:rsidRDefault="0012468A" w:rsidP="009E742B">
            <w:pPr>
              <w:jc w:val="center"/>
              <w:rPr>
                <w:b/>
              </w:rPr>
            </w:pPr>
          </w:p>
          <w:p w:rsidR="0012468A" w:rsidRPr="009C4250" w:rsidRDefault="0012468A" w:rsidP="009E742B">
            <w:pPr>
              <w:jc w:val="center"/>
              <w:rPr>
                <w:b/>
              </w:rPr>
            </w:pPr>
          </w:p>
          <w:p w:rsidR="0012468A" w:rsidRPr="009C4250" w:rsidRDefault="0012468A" w:rsidP="009E742B">
            <w:pPr>
              <w:jc w:val="center"/>
              <w:rPr>
                <w:b/>
              </w:rPr>
            </w:pPr>
          </w:p>
          <w:p w:rsidR="0012468A" w:rsidRPr="009C4250" w:rsidRDefault="0012468A" w:rsidP="009E742B">
            <w:pPr>
              <w:jc w:val="center"/>
              <w:rPr>
                <w:b/>
              </w:rPr>
            </w:pPr>
          </w:p>
          <w:p w:rsidR="0012468A" w:rsidRPr="009C4250" w:rsidRDefault="0012468A" w:rsidP="009E742B">
            <w:pPr>
              <w:jc w:val="center"/>
              <w:rPr>
                <w:b/>
              </w:rPr>
            </w:pPr>
          </w:p>
          <w:p w:rsidR="0012468A" w:rsidRPr="009C4250" w:rsidRDefault="0012468A" w:rsidP="009E742B">
            <w:pPr>
              <w:jc w:val="center"/>
            </w:pPr>
            <w:r w:rsidRPr="009C4250">
              <w:rPr>
                <w:b/>
                <w:sz w:val="28"/>
              </w:rPr>
              <w:t>Nguyễn Văn Linh</w:t>
            </w:r>
          </w:p>
        </w:tc>
      </w:tr>
    </w:tbl>
    <w:p w:rsidR="006D0B49" w:rsidRPr="009C4250" w:rsidRDefault="006D0B49">
      <w:pPr>
        <w:rPr>
          <w:sz w:val="2"/>
        </w:rPr>
      </w:pPr>
    </w:p>
    <w:sectPr w:rsidR="006D0B49" w:rsidRPr="009C4250" w:rsidSect="00ED6812">
      <w:headerReference w:type="even" r:id="rId7"/>
      <w:headerReference w:type="default" r:id="rId8"/>
      <w:footerReference w:type="even" r:id="rId9"/>
      <w:footerReference w:type="default" r:id="rId10"/>
      <w:pgSz w:w="11906" w:h="16838" w:code="9"/>
      <w:pgMar w:top="1134" w:right="1134"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84" w:rsidRDefault="001E0F84" w:rsidP="00973AF9">
      <w:r>
        <w:separator/>
      </w:r>
    </w:p>
  </w:endnote>
  <w:endnote w:type="continuationSeparator" w:id="1">
    <w:p w:rsidR="001E0F84" w:rsidRDefault="001E0F84" w:rsidP="00973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58" w:rsidRDefault="002D5F50" w:rsidP="00D6224F">
    <w:pPr>
      <w:pStyle w:val="Footer"/>
      <w:framePr w:wrap="around" w:vAnchor="text" w:hAnchor="margin" w:xAlign="right" w:y="1"/>
      <w:rPr>
        <w:rStyle w:val="PageNumber"/>
      </w:rPr>
    </w:pPr>
    <w:r>
      <w:rPr>
        <w:rStyle w:val="PageNumber"/>
      </w:rPr>
      <w:fldChar w:fldCharType="begin"/>
    </w:r>
    <w:r w:rsidR="001B4B2F">
      <w:rPr>
        <w:rStyle w:val="PageNumber"/>
      </w:rPr>
      <w:instrText xml:space="preserve">PAGE  </w:instrText>
    </w:r>
    <w:r>
      <w:rPr>
        <w:rStyle w:val="PageNumber"/>
      </w:rPr>
      <w:fldChar w:fldCharType="end"/>
    </w:r>
  </w:p>
  <w:p w:rsidR="00A66358" w:rsidRDefault="001E0F84" w:rsidP="00441D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58" w:rsidRDefault="001E0F84" w:rsidP="00441D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84" w:rsidRDefault="001E0F84" w:rsidP="00973AF9">
      <w:r>
        <w:separator/>
      </w:r>
    </w:p>
  </w:footnote>
  <w:footnote w:type="continuationSeparator" w:id="1">
    <w:p w:rsidR="001E0F84" w:rsidRDefault="001E0F84" w:rsidP="00973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58" w:rsidRDefault="002D5F50" w:rsidP="006C19AD">
    <w:pPr>
      <w:pStyle w:val="Header"/>
      <w:framePr w:wrap="around" w:vAnchor="text" w:hAnchor="margin" w:xAlign="center" w:y="1"/>
      <w:rPr>
        <w:rStyle w:val="PageNumber"/>
      </w:rPr>
    </w:pPr>
    <w:r>
      <w:rPr>
        <w:rStyle w:val="PageNumber"/>
      </w:rPr>
      <w:fldChar w:fldCharType="begin"/>
    </w:r>
    <w:r w:rsidR="001B4B2F">
      <w:rPr>
        <w:rStyle w:val="PageNumber"/>
      </w:rPr>
      <w:instrText xml:space="preserve">PAGE  </w:instrText>
    </w:r>
    <w:r>
      <w:rPr>
        <w:rStyle w:val="PageNumber"/>
      </w:rPr>
      <w:fldChar w:fldCharType="end"/>
    </w:r>
  </w:p>
  <w:p w:rsidR="00A66358" w:rsidRDefault="001E0F84" w:rsidP="006547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58" w:rsidRDefault="002D5F50" w:rsidP="006C19AD">
    <w:pPr>
      <w:pStyle w:val="Header"/>
      <w:framePr w:wrap="around" w:vAnchor="text" w:hAnchor="margin" w:xAlign="center" w:y="1"/>
      <w:rPr>
        <w:rStyle w:val="PageNumber"/>
      </w:rPr>
    </w:pPr>
    <w:r>
      <w:rPr>
        <w:rStyle w:val="PageNumber"/>
      </w:rPr>
      <w:fldChar w:fldCharType="begin"/>
    </w:r>
    <w:r w:rsidR="001B4B2F">
      <w:rPr>
        <w:rStyle w:val="PageNumber"/>
      </w:rPr>
      <w:instrText xml:space="preserve">PAGE  </w:instrText>
    </w:r>
    <w:r>
      <w:rPr>
        <w:rStyle w:val="PageNumber"/>
      </w:rPr>
      <w:fldChar w:fldCharType="separate"/>
    </w:r>
    <w:r w:rsidR="000E184D">
      <w:rPr>
        <w:rStyle w:val="PageNumber"/>
        <w:noProof/>
      </w:rPr>
      <w:t>2</w:t>
    </w:r>
    <w:r>
      <w:rPr>
        <w:rStyle w:val="PageNumber"/>
      </w:rPr>
      <w:fldChar w:fldCharType="end"/>
    </w:r>
  </w:p>
  <w:p w:rsidR="00A66358" w:rsidRDefault="001E0F84" w:rsidP="0065470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B4B2F"/>
    <w:rsid w:val="00006284"/>
    <w:rsid w:val="000104BC"/>
    <w:rsid w:val="0001630D"/>
    <w:rsid w:val="00024303"/>
    <w:rsid w:val="00034773"/>
    <w:rsid w:val="00063DA8"/>
    <w:rsid w:val="000847D2"/>
    <w:rsid w:val="000923CD"/>
    <w:rsid w:val="000C411D"/>
    <w:rsid w:val="000E06D5"/>
    <w:rsid w:val="000E184D"/>
    <w:rsid w:val="0010717C"/>
    <w:rsid w:val="0011229B"/>
    <w:rsid w:val="0012468A"/>
    <w:rsid w:val="00130DAC"/>
    <w:rsid w:val="00131505"/>
    <w:rsid w:val="00142CE6"/>
    <w:rsid w:val="001B4B2F"/>
    <w:rsid w:val="001B5FAA"/>
    <w:rsid w:val="001E0F84"/>
    <w:rsid w:val="001F3092"/>
    <w:rsid w:val="002107B2"/>
    <w:rsid w:val="00217AC3"/>
    <w:rsid w:val="00232752"/>
    <w:rsid w:val="00245F98"/>
    <w:rsid w:val="00261F97"/>
    <w:rsid w:val="00284226"/>
    <w:rsid w:val="002A5D57"/>
    <w:rsid w:val="002C30D8"/>
    <w:rsid w:val="002D5F50"/>
    <w:rsid w:val="002E4932"/>
    <w:rsid w:val="002F042C"/>
    <w:rsid w:val="002F2043"/>
    <w:rsid w:val="003044A1"/>
    <w:rsid w:val="00382313"/>
    <w:rsid w:val="0039060F"/>
    <w:rsid w:val="003956BC"/>
    <w:rsid w:val="003C474A"/>
    <w:rsid w:val="003C5B0B"/>
    <w:rsid w:val="003D0F90"/>
    <w:rsid w:val="00402E3C"/>
    <w:rsid w:val="00424C8A"/>
    <w:rsid w:val="00450102"/>
    <w:rsid w:val="0045499F"/>
    <w:rsid w:val="004834D7"/>
    <w:rsid w:val="00496F04"/>
    <w:rsid w:val="004A3A93"/>
    <w:rsid w:val="004D65DD"/>
    <w:rsid w:val="005204D8"/>
    <w:rsid w:val="00545013"/>
    <w:rsid w:val="00583BD5"/>
    <w:rsid w:val="005D007D"/>
    <w:rsid w:val="006317B3"/>
    <w:rsid w:val="00646690"/>
    <w:rsid w:val="0066655E"/>
    <w:rsid w:val="0068778C"/>
    <w:rsid w:val="006C2789"/>
    <w:rsid w:val="006D0B49"/>
    <w:rsid w:val="006F54FA"/>
    <w:rsid w:val="006F7365"/>
    <w:rsid w:val="00705521"/>
    <w:rsid w:val="007359E5"/>
    <w:rsid w:val="00762577"/>
    <w:rsid w:val="00777C14"/>
    <w:rsid w:val="00781686"/>
    <w:rsid w:val="007832C2"/>
    <w:rsid w:val="008257EE"/>
    <w:rsid w:val="008355CC"/>
    <w:rsid w:val="008914DF"/>
    <w:rsid w:val="00896D38"/>
    <w:rsid w:val="008F5995"/>
    <w:rsid w:val="00914209"/>
    <w:rsid w:val="00924E46"/>
    <w:rsid w:val="00966616"/>
    <w:rsid w:val="009714BD"/>
    <w:rsid w:val="00973AF9"/>
    <w:rsid w:val="00973CEC"/>
    <w:rsid w:val="00984685"/>
    <w:rsid w:val="009A09D2"/>
    <w:rsid w:val="009B1467"/>
    <w:rsid w:val="009C4250"/>
    <w:rsid w:val="009F7417"/>
    <w:rsid w:val="00A12CF0"/>
    <w:rsid w:val="00A165F1"/>
    <w:rsid w:val="00A2610C"/>
    <w:rsid w:val="00A35635"/>
    <w:rsid w:val="00AA0BC9"/>
    <w:rsid w:val="00AC03C5"/>
    <w:rsid w:val="00AD2235"/>
    <w:rsid w:val="00AF4251"/>
    <w:rsid w:val="00B14A6A"/>
    <w:rsid w:val="00B155A1"/>
    <w:rsid w:val="00B31299"/>
    <w:rsid w:val="00B3380A"/>
    <w:rsid w:val="00B42A96"/>
    <w:rsid w:val="00B87270"/>
    <w:rsid w:val="00B90669"/>
    <w:rsid w:val="00B910DF"/>
    <w:rsid w:val="00BC2E9C"/>
    <w:rsid w:val="00C11A85"/>
    <w:rsid w:val="00C21AC0"/>
    <w:rsid w:val="00C33400"/>
    <w:rsid w:val="00C50DA0"/>
    <w:rsid w:val="00C54AB0"/>
    <w:rsid w:val="00C873D5"/>
    <w:rsid w:val="00CA4AA6"/>
    <w:rsid w:val="00CD353A"/>
    <w:rsid w:val="00D03B4A"/>
    <w:rsid w:val="00D5441A"/>
    <w:rsid w:val="00D65464"/>
    <w:rsid w:val="00DA098B"/>
    <w:rsid w:val="00DD5A7A"/>
    <w:rsid w:val="00DE1FD0"/>
    <w:rsid w:val="00E15E1C"/>
    <w:rsid w:val="00E47946"/>
    <w:rsid w:val="00E54D02"/>
    <w:rsid w:val="00E666DA"/>
    <w:rsid w:val="00E70FA8"/>
    <w:rsid w:val="00E776DC"/>
    <w:rsid w:val="00EA55C4"/>
    <w:rsid w:val="00EA7504"/>
    <w:rsid w:val="00EE31A4"/>
    <w:rsid w:val="00EF5BA2"/>
    <w:rsid w:val="00F11AF0"/>
    <w:rsid w:val="00F14046"/>
    <w:rsid w:val="00F307EA"/>
    <w:rsid w:val="00F413AE"/>
    <w:rsid w:val="00F6799F"/>
    <w:rsid w:val="00F773EA"/>
    <w:rsid w:val="00F8096B"/>
    <w:rsid w:val="00F82234"/>
    <w:rsid w:val="00F9597B"/>
    <w:rsid w:val="00FC6829"/>
    <w:rsid w:val="00FD59B5"/>
    <w:rsid w:val="00FF33FA"/>
    <w:rsid w:val="00FF5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2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4B2F"/>
    <w:pPr>
      <w:spacing w:before="100" w:beforeAutospacing="1" w:after="100" w:afterAutospacing="1"/>
    </w:pPr>
  </w:style>
  <w:style w:type="character" w:styleId="Hyperlink">
    <w:name w:val="Hyperlink"/>
    <w:basedOn w:val="DefaultParagraphFont"/>
    <w:rsid w:val="001B4B2F"/>
    <w:rPr>
      <w:rFonts w:ascii="Times New Roman" w:eastAsia="Times New Roman" w:hAnsi="Times New Roman" w:cs="Times New Roman"/>
      <w:color w:val="0000FF"/>
      <w:u w:val="single"/>
    </w:rPr>
  </w:style>
  <w:style w:type="paragraph" w:styleId="Footer">
    <w:name w:val="footer"/>
    <w:basedOn w:val="Normal"/>
    <w:link w:val="FooterChar"/>
    <w:rsid w:val="001B4B2F"/>
    <w:pPr>
      <w:tabs>
        <w:tab w:val="center" w:pos="4320"/>
        <w:tab w:val="right" w:pos="8640"/>
      </w:tabs>
    </w:pPr>
  </w:style>
  <w:style w:type="character" w:customStyle="1" w:styleId="FooterChar">
    <w:name w:val="Footer Char"/>
    <w:basedOn w:val="DefaultParagraphFont"/>
    <w:link w:val="Footer"/>
    <w:rsid w:val="001B4B2F"/>
    <w:rPr>
      <w:rFonts w:eastAsia="Times New Roman" w:cs="Times New Roman"/>
      <w:sz w:val="24"/>
      <w:szCs w:val="24"/>
    </w:rPr>
  </w:style>
  <w:style w:type="character" w:styleId="PageNumber">
    <w:name w:val="page number"/>
    <w:basedOn w:val="DefaultParagraphFont"/>
    <w:rsid w:val="001B4B2F"/>
    <w:rPr>
      <w:rFonts w:ascii="Times New Roman" w:eastAsia="Times New Roman" w:hAnsi="Times New Roman" w:cs="Times New Roman"/>
    </w:rPr>
  </w:style>
  <w:style w:type="paragraph" w:styleId="Header">
    <w:name w:val="header"/>
    <w:basedOn w:val="Normal"/>
    <w:link w:val="HeaderChar"/>
    <w:rsid w:val="001B4B2F"/>
    <w:pPr>
      <w:tabs>
        <w:tab w:val="center" w:pos="4320"/>
        <w:tab w:val="right" w:pos="8640"/>
      </w:tabs>
    </w:pPr>
  </w:style>
  <w:style w:type="character" w:customStyle="1" w:styleId="HeaderChar">
    <w:name w:val="Header Char"/>
    <w:basedOn w:val="DefaultParagraphFont"/>
    <w:link w:val="Header"/>
    <w:rsid w:val="001B4B2F"/>
    <w:rPr>
      <w:rFonts w:eastAsia="Times New Roman" w:cs="Times New Roman"/>
      <w:sz w:val="24"/>
      <w:szCs w:val="24"/>
    </w:rPr>
  </w:style>
  <w:style w:type="table" w:styleId="TableGrid">
    <w:name w:val="Table Grid"/>
    <w:basedOn w:val="TableNormal"/>
    <w:uiPriority w:val="59"/>
    <w:rsid w:val="001246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autoRedefine/>
    <w:rsid w:val="0038231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5729-C241-486B-AC90-B35A0499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2019-05-04T02:57:00Z</cp:lastPrinted>
  <dcterms:created xsi:type="dcterms:W3CDTF">2019-05-07T03:14:00Z</dcterms:created>
  <dcterms:modified xsi:type="dcterms:W3CDTF">2019-05-07T03:14:00Z</dcterms:modified>
</cp:coreProperties>
</file>